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1E5D8" w14:textId="0DB48AE7" w:rsidR="00E034C1" w:rsidRPr="00A05F5E" w:rsidRDefault="00E94A27">
      <w:pPr>
        <w:rPr>
          <w:rFonts w:ascii="Gill Sans MT" w:hAnsi="Gill Sans MT"/>
          <w:sz w:val="20"/>
          <w:szCs w:val="20"/>
        </w:rPr>
      </w:pPr>
      <w:r w:rsidRPr="00A05F5E">
        <w:rPr>
          <w:rFonts w:ascii="Gill Sans MT" w:hAnsi="Gill Sans MT"/>
          <w:noProof/>
          <w:sz w:val="20"/>
          <w:szCs w:val="20"/>
        </w:rPr>
        <w:drawing>
          <wp:inline distT="0" distB="0" distL="0" distR="0" wp14:anchorId="6D98CADC" wp14:editId="4F4E6639">
            <wp:extent cx="8894885" cy="578167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98581" cy="5784078"/>
                    </a:xfrm>
                    <a:prstGeom prst="rect">
                      <a:avLst/>
                    </a:prstGeom>
                  </pic:spPr>
                </pic:pic>
              </a:graphicData>
            </a:graphic>
          </wp:inline>
        </w:drawing>
      </w:r>
    </w:p>
    <w:p w14:paraId="2EA15377" w14:textId="77777777" w:rsidR="0038292B" w:rsidRPr="0038292B" w:rsidRDefault="0038292B" w:rsidP="0038292B">
      <w:pPr>
        <w:spacing w:line="240" w:lineRule="auto"/>
        <w:rPr>
          <w:rFonts w:ascii="Gill Sans MT" w:hAnsi="Gill Sans MT"/>
          <w:sz w:val="18"/>
          <w:szCs w:val="18"/>
        </w:rPr>
      </w:pPr>
      <w:r w:rsidRPr="0038292B">
        <w:rPr>
          <w:rFonts w:ascii="Gill Sans MT" w:hAnsi="Gill Sans MT"/>
        </w:rPr>
        <w:lastRenderedPageBreak/>
        <w:t xml:space="preserve">Une planche de Daniel Goossens, in </w:t>
      </w:r>
      <w:r w:rsidRPr="0038292B">
        <w:rPr>
          <w:rFonts w:ascii="Gill Sans MT" w:hAnsi="Gill Sans MT"/>
          <w:i/>
          <w:iCs/>
        </w:rPr>
        <w:t>Le Messie est Revenu</w:t>
      </w:r>
      <w:r w:rsidRPr="0038292B">
        <w:rPr>
          <w:rFonts w:ascii="Gill Sans MT" w:hAnsi="Gill Sans MT"/>
        </w:rPr>
        <w:t xml:space="preserve"> - 1980</w:t>
      </w:r>
    </w:p>
    <w:p w14:paraId="62F52DDF" w14:textId="190BC2A1"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Thomas est-il bête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Aux yeux du professeur, il l’est... parce qu’il aborde la question de Dieu en esthète (du grec </w:t>
      </w:r>
      <w:proofErr w:type="spellStart"/>
      <w:r w:rsidRPr="00E94A27">
        <w:rPr>
          <w:rFonts w:ascii="Gill Sans MT" w:eastAsia="Times New Roman" w:hAnsi="Gill Sans MT" w:cs="Times New Roman"/>
          <w:i/>
          <w:iCs/>
          <w:lang w:val="fr-BE" w:eastAsia="fr-BE"/>
        </w:rPr>
        <w:t>aisthesis</w:t>
      </w:r>
      <w:proofErr w:type="spellEnd"/>
      <w:r w:rsidRPr="00E94A27">
        <w:rPr>
          <w:rFonts w:ascii="Gill Sans MT" w:eastAsia="Times New Roman" w:hAnsi="Gill Sans MT" w:cs="Times New Roman"/>
          <w:lang w:val="fr-BE" w:eastAsia="fr-BE"/>
        </w:rPr>
        <w:t> : perception) par sa sensibilité. Il le perçoit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rouge</w:t>
      </w:r>
      <w:proofErr w:type="gramStart"/>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roofErr w:type="gramEnd"/>
      <w:r w:rsidRPr="00E94A27">
        <w:rPr>
          <w:rFonts w:ascii="Gill Sans MT" w:eastAsia="Times New Roman" w:hAnsi="Gill Sans MT" w:cs="Times New Roman"/>
          <w:lang w:val="fr-BE" w:eastAsia="fr-BE"/>
        </w:rPr>
        <w:t xml:space="preserve"> et pourquoi pas finalement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Pourquoi</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qu’a-t-il derrière la tête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w:t>
      </w:r>
      <w:proofErr w:type="gramStart"/>
      <w:r w:rsidRPr="00E94A27">
        <w:rPr>
          <w:rFonts w:ascii="Gill Sans MT" w:eastAsia="Times New Roman" w:hAnsi="Gill Sans MT" w:cs="Times New Roman"/>
          <w:lang w:val="fr-BE" w:eastAsia="fr-BE"/>
        </w:rPr>
        <w:t>nous</w:t>
      </w:r>
      <w:proofErr w:type="gramEnd"/>
      <w:r w:rsidRPr="00E94A27">
        <w:rPr>
          <w:rFonts w:ascii="Gill Sans MT" w:eastAsia="Times New Roman" w:hAnsi="Gill Sans MT" w:cs="Times New Roman"/>
          <w:lang w:val="fr-BE" w:eastAsia="fr-BE"/>
        </w:rPr>
        <w:t xml:space="preserve"> ne le saurons jamais : le professeur l’a immédiatement interrompu pour placer sa parole à la place de la parole de Thomas.</w:t>
      </w:r>
    </w:p>
    <w:p w14:paraId="72EDB53A" w14:textId="2FA7352D"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Ce professeur passe, lui, bien vite (trop vite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de Dieu à la </w:t>
      </w:r>
      <w:r w:rsidRPr="00E94A27">
        <w:rPr>
          <w:rFonts w:ascii="Gill Sans MT" w:eastAsia="Times New Roman" w:hAnsi="Gill Sans MT" w:cs="Times New Roman"/>
          <w:u w:val="single"/>
          <w:lang w:val="fr-BE" w:eastAsia="fr-BE"/>
        </w:rPr>
        <w:t>morale</w:t>
      </w:r>
      <w:r w:rsidRPr="00E94A27">
        <w:rPr>
          <w:rFonts w:ascii="Gill Sans MT" w:eastAsia="Times New Roman" w:hAnsi="Gill Sans MT" w:cs="Times New Roman"/>
          <w:lang w:val="fr-BE" w:eastAsia="fr-BE"/>
        </w:rPr>
        <w:t xml:space="preserve"> (c’est très fréquent) faisant de Dieu une </w:t>
      </w:r>
      <w:r w:rsidR="003C2B6A">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u w:val="single"/>
          <w:lang w:val="fr-BE" w:eastAsia="fr-BE"/>
        </w:rPr>
        <w:t>valeur</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à imposer à autrui (la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bonté</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l’humilité</w:t>
      </w:r>
      <w:r w:rsidR="003C2B6A">
        <w:rPr>
          <w:rFonts w:ascii="Arial" w:eastAsia="Times New Roman" w:hAnsi="Arial" w:cs="Arial"/>
          <w:lang w:val="fr-BE" w:eastAsia="fr-BE"/>
        </w:rPr>
        <w:t> </w:t>
      </w:r>
      <w:proofErr w:type="gramStart"/>
      <w:r w:rsidRPr="00E94A27">
        <w:rPr>
          <w:rFonts w:ascii="Gill Sans MT" w:eastAsia="Times New Roman" w:hAnsi="Gill Sans MT" w:cs="Times New Roman"/>
          <w:lang w:val="fr-BE" w:eastAsia="fr-BE"/>
        </w:rPr>
        <w:t>»)...</w:t>
      </w:r>
      <w:proofErr w:type="gramEnd"/>
      <w:r w:rsidRPr="00E94A27">
        <w:rPr>
          <w:rFonts w:ascii="Gill Sans MT" w:eastAsia="Times New Roman" w:hAnsi="Gill Sans MT" w:cs="Times New Roman"/>
          <w:lang w:val="fr-BE" w:eastAsia="fr-BE"/>
        </w:rPr>
        <w:t xml:space="preserve"> Et donc il tombe vite dans une forme de bêtise moralisatrice autosatisfaite. Son Dieu est d’ailleurs construit à son image : </w:t>
      </w:r>
      <w:r w:rsidR="003C2B6A">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bon</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et </w:t>
      </w:r>
      <w:r w:rsidR="003C2B6A">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qui décide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pour autrui (le professeur finit par mettre au coin Thomas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pour son bien</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Et comme souvent, lorsqu’il est confronté à quelqu’un qui lui échappe (l’esthète Thomas), le moralisateur tombe aussitôt dans le piège de l’indignation qui accentue la bêtise en paralysant tout recul, toute réflexion sur soi et la situation où l’on se trouve.</w:t>
      </w:r>
    </w:p>
    <w:p w14:paraId="244E5D85" w14:textId="77777777"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Il reste au professeur, auteur de ce blog, à ne pas être aussi bête, à ne pas s’indigner, à garder son calme en abordant joyeusement cette question qui défie autant l’intelligence que la sensibilité...</w:t>
      </w:r>
    </w:p>
    <w:p w14:paraId="6D667D12" w14:textId="77777777" w:rsidR="00E94A27" w:rsidRPr="00E94A27" w:rsidRDefault="00AD168C" w:rsidP="00E94A27">
      <w:pPr>
        <w:spacing w:after="0" w:line="240" w:lineRule="auto"/>
        <w:rPr>
          <w:rFonts w:ascii="Gill Sans MT" w:eastAsia="Times New Roman" w:hAnsi="Gill Sans MT" w:cs="Times New Roman"/>
          <w:lang w:val="fr-BE" w:eastAsia="fr-BE"/>
        </w:rPr>
      </w:pPr>
      <w:r>
        <w:rPr>
          <w:rFonts w:ascii="Gill Sans MT" w:eastAsia="Times New Roman" w:hAnsi="Gill Sans MT" w:cs="Times New Roman"/>
          <w:lang w:val="fr-BE" w:eastAsia="fr-BE"/>
        </w:rPr>
        <w:pict w14:anchorId="16370F72">
          <v:rect id="_x0000_i1025" style="width:0;height:1.5pt" o:hralign="center" o:hrstd="t" o:hr="t" fillcolor="#a0a0a0" stroked="f"/>
        </w:pict>
      </w:r>
    </w:p>
    <w:p w14:paraId="0FD91FDE" w14:textId="77777777" w:rsidR="00E94A27" w:rsidRPr="00E94A27" w:rsidRDefault="00E94A27" w:rsidP="00E94A27">
      <w:pPr>
        <w:spacing w:before="100" w:beforeAutospacing="1" w:after="100" w:afterAutospacing="1" w:line="240" w:lineRule="auto"/>
        <w:outlineLvl w:val="2"/>
        <w:rPr>
          <w:rFonts w:ascii="Gill Sans MT" w:eastAsia="Times New Roman" w:hAnsi="Gill Sans MT" w:cs="Times New Roman"/>
          <w:b/>
          <w:bCs/>
          <w:sz w:val="24"/>
          <w:szCs w:val="24"/>
          <w:lang w:val="fr-BE" w:eastAsia="fr-BE"/>
        </w:rPr>
      </w:pPr>
      <w:r w:rsidRPr="00E94A27">
        <w:rPr>
          <w:rFonts w:ascii="Gill Sans MT" w:eastAsia="Times New Roman" w:hAnsi="Gill Sans MT" w:cs="Times New Roman"/>
          <w:b/>
          <w:bCs/>
          <w:i/>
          <w:iCs/>
          <w:color w:val="808080"/>
          <w:sz w:val="24"/>
          <w:szCs w:val="24"/>
          <w:lang w:val="fr-BE" w:eastAsia="fr-BE"/>
        </w:rPr>
        <w:t>Et donc...</w:t>
      </w:r>
    </w:p>
    <w:p w14:paraId="17A832BC" w14:textId="796602CD"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Croyez-vous en Dieu comme certains croient au Père Noël</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w:t>
      </w:r>
    </w:p>
    <w:p w14:paraId="2AAF1AC8" w14:textId="77777777"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 xml:space="preserve">Personnellement j’ai du mal à renoncer à continuer à croire en Saint Nicolas (le Père Noël est sa </w:t>
      </w:r>
      <w:hyperlink r:id="rId7" w:tgtFrame="_blank" w:history="1">
        <w:r w:rsidRPr="00E94A27">
          <w:rPr>
            <w:rFonts w:ascii="Gill Sans MT" w:eastAsia="Times New Roman" w:hAnsi="Gill Sans MT" w:cs="Times New Roman"/>
            <w:color w:val="0000FF"/>
            <w:u w:val="single"/>
            <w:lang w:val="fr-BE" w:eastAsia="fr-BE"/>
          </w:rPr>
          <w:t>version revenue d’outre-Atlantique</w:t>
        </w:r>
      </w:hyperlink>
      <w:r w:rsidRPr="00E94A27">
        <w:rPr>
          <w:rFonts w:ascii="Gill Sans MT" w:eastAsia="Times New Roman" w:hAnsi="Gill Sans MT" w:cs="Times New Roman"/>
          <w:lang w:val="fr-BE" w:eastAsia="fr-BE"/>
        </w:rPr>
        <w:t xml:space="preserve">) : il envoyait depuis le ciel des </w:t>
      </w:r>
      <w:proofErr w:type="spellStart"/>
      <w:r w:rsidRPr="00E94A27">
        <w:rPr>
          <w:rFonts w:ascii="Gill Sans MT" w:eastAsia="Times New Roman" w:hAnsi="Gill Sans MT" w:cs="Times New Roman"/>
          <w:lang w:val="fr-BE" w:eastAsia="fr-BE"/>
        </w:rPr>
        <w:t>nics-nacs</w:t>
      </w:r>
      <w:proofErr w:type="spellEnd"/>
      <w:r w:rsidRPr="00E94A27">
        <w:rPr>
          <w:rFonts w:ascii="Gill Sans MT" w:eastAsia="Times New Roman" w:hAnsi="Gill Sans MT" w:cs="Times New Roman"/>
          <w:lang w:val="fr-BE" w:eastAsia="fr-BE"/>
        </w:rPr>
        <w:t xml:space="preserve"> qui traversaient bruyamment le plafond... Du mal finalement à renoncer à croire que le fondement de tout, au final, est bonté (bonté non moralisatrice, bonté qui donne indépendamment du mérite : même quand je n’étais pas sage, Saint Nicolas n’était pas avare de </w:t>
      </w:r>
      <w:proofErr w:type="gramStart"/>
      <w:r w:rsidRPr="00E94A27">
        <w:rPr>
          <w:rFonts w:ascii="Gill Sans MT" w:eastAsia="Times New Roman" w:hAnsi="Gill Sans MT" w:cs="Times New Roman"/>
          <w:lang w:val="fr-BE" w:eastAsia="fr-BE"/>
        </w:rPr>
        <w:t>dons)...</w:t>
      </w:r>
      <w:proofErr w:type="gramEnd"/>
      <w:r w:rsidRPr="00E94A27">
        <w:rPr>
          <w:rFonts w:ascii="Gill Sans MT" w:eastAsia="Times New Roman" w:hAnsi="Gill Sans MT" w:cs="Times New Roman"/>
          <w:lang w:val="fr-BE" w:eastAsia="fr-BE"/>
        </w:rPr>
        <w:t xml:space="preserve"> Mais Saint Nicolas n’est pas Dieu...</w:t>
      </w:r>
    </w:p>
    <w:p w14:paraId="1AA3453F" w14:textId="162965C1"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Dieu... Le voyez-vous tout-puissant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faible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miséricorde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justice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intime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lointain</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surveillant ?  </w:t>
      </w:r>
      <w:proofErr w:type="gramStart"/>
      <w:r w:rsidRPr="00E94A27">
        <w:rPr>
          <w:rFonts w:ascii="Gill Sans MT" w:eastAsia="Times New Roman" w:hAnsi="Gill Sans MT" w:cs="Times New Roman"/>
          <w:lang w:val="fr-BE" w:eastAsia="fr-BE"/>
        </w:rPr>
        <w:t>laisse</w:t>
      </w:r>
      <w:proofErr w:type="gramEnd"/>
      <w:r w:rsidRPr="00E94A27">
        <w:rPr>
          <w:rFonts w:ascii="Gill Sans MT" w:eastAsia="Times New Roman" w:hAnsi="Gill Sans MT" w:cs="Times New Roman"/>
          <w:lang w:val="fr-BE" w:eastAsia="fr-BE"/>
        </w:rPr>
        <w:t>-t-Il libre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Dieu doudou</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bouche-trou</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opium du peuple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04A44C85" w14:textId="41AD324A"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 xml:space="preserve">Quelles autres images de Dieu circulent-elle encore ?  Quelles autres images de Dieu sont exprimées dans l’exercice </w:t>
      </w:r>
      <w:r w:rsidR="003C2B6A">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b/>
          <w:bCs/>
          <w:lang w:val="fr-BE" w:eastAsia="fr-BE"/>
        </w:rPr>
        <w:t>Si Dieu était...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2E183A7F" w14:textId="77777777" w:rsidR="00E94A27" w:rsidRPr="00E94A27" w:rsidRDefault="00AD168C" w:rsidP="00E94A27">
      <w:pPr>
        <w:spacing w:after="0" w:line="240" w:lineRule="auto"/>
        <w:rPr>
          <w:rFonts w:ascii="Gill Sans MT" w:eastAsia="Times New Roman" w:hAnsi="Gill Sans MT" w:cs="Times New Roman"/>
          <w:lang w:val="fr-BE" w:eastAsia="fr-BE"/>
        </w:rPr>
      </w:pPr>
      <w:r>
        <w:rPr>
          <w:rFonts w:ascii="Gill Sans MT" w:eastAsia="Times New Roman" w:hAnsi="Gill Sans MT" w:cs="Times New Roman"/>
          <w:lang w:val="fr-BE" w:eastAsia="fr-BE"/>
        </w:rPr>
        <w:pict w14:anchorId="59583B37">
          <v:rect id="_x0000_i1026" style="width:0;height:1.5pt" o:hralign="center" o:hrstd="t" o:hr="t" fillcolor="#a0a0a0" stroked="f"/>
        </w:pict>
      </w:r>
    </w:p>
    <w:p w14:paraId="7288EC1B" w14:textId="6FA2D281"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Au chapitre 19 du Livre des Rois est rapportée une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théophanie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manifestation de Dieu</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Yhwh se manifeste au prophète Élie. Cela ne ressemble pas à ces images :</w:t>
      </w:r>
    </w:p>
    <w:p w14:paraId="09D6BD13" w14:textId="77777777"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08 Élie se leva, mangea et but. Puis, fortifié par cette nourriture, il marcha quarante jours et quarante nuits jusqu’à l’Horeb, la montagne de Dieu.</w:t>
      </w:r>
    </w:p>
    <w:p w14:paraId="0E203FB9" w14:textId="086886F0"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09 Là, il entra dans une caverne et y passa la nuit. Et voici que la parole du Seigneur lui fut adressée. Il lui dit : «</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Que fais-tu là, Élie</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06394A11" w14:textId="32B36ECC"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10 Il répondit : «</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J’éprouve une ardeur jalouse pour toi, Seigneur, Dieu de l’univers. Les fils d’Israël ont abandonné ton Alliance, renversé tes autels, et tué tes prophètes par l’épée</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 moi, je suis le seul à être resté et ils cherchent à prendre ma vie.</w:t>
      </w:r>
      <w:r w:rsidR="003C2B6A">
        <w:rPr>
          <w:rFonts w:ascii="Arial" w:eastAsia="Times New Roman" w:hAnsi="Arial" w:cs="Arial"/>
          <w:i/>
          <w:iCs/>
          <w:lang w:val="fr-BE" w:eastAsia="fr-BE"/>
        </w:rPr>
        <w:t> </w:t>
      </w:r>
      <w:r w:rsidRPr="00E94A27">
        <w:rPr>
          <w:rFonts w:ascii="Gill Sans MT" w:eastAsia="Times New Roman" w:hAnsi="Gill Sans MT" w:cs="Times New Roman"/>
          <w:lang w:val="fr-BE" w:eastAsia="fr-BE"/>
        </w:rPr>
        <w:t>»</w:t>
      </w:r>
    </w:p>
    <w:p w14:paraId="5EDB27F2" w14:textId="181CF04C"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11 Le Seigneur dit : «</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Sors et tiens-toi sur la montagne devant le Seigneur, car il va passer.</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À l’approche du Seigneur, il y eut un ouragan, si fort et si violent qu’il fendait les montagnes et brisait les rochers, mais le Seigneur n’était pas dans l’ouragan</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et après l’ouragan, il y eut un tremblement de terre, mais le Seigneur n’était pas dans le tremblement de terre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18984A7B" w14:textId="088196CF"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12 et après ce tremblement de terre, un feu, mais le Seigneur n’était pas dans ce feu</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et après ce feu, le </w:t>
      </w:r>
      <w:r w:rsidRPr="00E94A27">
        <w:rPr>
          <w:rFonts w:ascii="Gill Sans MT" w:eastAsia="Times New Roman" w:hAnsi="Gill Sans MT" w:cs="Times New Roman"/>
          <w:i/>
          <w:iCs/>
          <w:lang w:val="fr-BE" w:eastAsia="fr-BE"/>
        </w:rPr>
        <w:t>murmure d’une brise légère</w:t>
      </w:r>
      <w:r w:rsidRPr="00E94A27">
        <w:rPr>
          <w:rFonts w:ascii="Gill Sans MT" w:eastAsia="Times New Roman" w:hAnsi="Gill Sans MT" w:cs="Times New Roman"/>
          <w:lang w:val="fr-BE" w:eastAsia="fr-BE"/>
        </w:rPr>
        <w:t xml:space="preserve"> </w:t>
      </w:r>
      <w:r w:rsidR="00A05F5E">
        <w:rPr>
          <w:rFonts w:ascii="Gill Sans MT" w:eastAsia="Times New Roman" w:hAnsi="Gill Sans MT" w:cs="Times New Roman"/>
          <w:lang w:val="fr-BE" w:eastAsia="fr-BE"/>
        </w:rPr>
        <w:t>{</w:t>
      </w:r>
      <w:proofErr w:type="spellStart"/>
      <w:r w:rsidRPr="00E94A27">
        <w:rPr>
          <w:rFonts w:ascii="Gill Sans MT" w:eastAsia="Times New Roman" w:hAnsi="Gill Sans MT" w:cs="Times New Roman"/>
          <w:i/>
          <w:iCs/>
          <w:lang w:val="fr-BE" w:eastAsia="fr-BE"/>
        </w:rPr>
        <w:t>qol</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demama</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daqqa</w:t>
      </w:r>
      <w:proofErr w:type="spellEnd"/>
      <w:r w:rsidRPr="00E94A27">
        <w:rPr>
          <w:rFonts w:ascii="Gill Sans MT" w:eastAsia="Times New Roman" w:hAnsi="Gill Sans MT" w:cs="Times New Roman"/>
          <w:lang w:val="fr-BE" w:eastAsia="fr-BE"/>
        </w:rPr>
        <w:t xml:space="preserve"> : littéralement, </w:t>
      </w:r>
      <w:r w:rsidRPr="00E94A27">
        <w:rPr>
          <w:rFonts w:ascii="Gill Sans MT" w:eastAsia="Times New Roman" w:hAnsi="Gill Sans MT" w:cs="Times New Roman"/>
          <w:i/>
          <w:iCs/>
          <w:lang w:val="fr-BE" w:eastAsia="fr-BE"/>
        </w:rPr>
        <w:t>une voix de fin silence</w:t>
      </w:r>
      <w:r w:rsidR="00A05F5E">
        <w:rPr>
          <w:rFonts w:ascii="Gill Sans MT" w:eastAsia="Times New Roman" w:hAnsi="Gill Sans MT" w:cs="Times New Roman"/>
          <w:lang w:val="fr-BE" w:eastAsia="fr-BE"/>
        </w:rPr>
        <w:t>}</w:t>
      </w:r>
      <w:r w:rsidRPr="00E94A27">
        <w:rPr>
          <w:rFonts w:ascii="Gill Sans MT" w:eastAsia="Times New Roman" w:hAnsi="Gill Sans MT" w:cs="Times New Roman"/>
          <w:lang w:val="fr-BE" w:eastAsia="fr-BE"/>
        </w:rPr>
        <w:t>.</w:t>
      </w:r>
    </w:p>
    <w:p w14:paraId="256E02D0" w14:textId="79B3848F"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13 Aussitôt qu’il l’entendit, Élie se couvrit le visage avec son manteau, il sortit et se tint à l’entrée de la caverne. Alors il entendit une voix qui disait : «</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Que fais-tu là, Élie</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w:t>
      </w:r>
      <w:r w:rsidR="003C2B6A">
        <w:rPr>
          <w:rFonts w:ascii="Arial" w:eastAsia="Times New Roman" w:hAnsi="Arial" w:cs="Arial"/>
          <w:i/>
          <w:iCs/>
          <w:lang w:val="fr-BE" w:eastAsia="fr-BE"/>
        </w:rPr>
        <w:t> </w:t>
      </w:r>
      <w:r w:rsidRPr="00E94A27">
        <w:rPr>
          <w:rFonts w:ascii="Gill Sans MT" w:eastAsia="Times New Roman" w:hAnsi="Gill Sans MT" w:cs="Times New Roman"/>
          <w:lang w:val="fr-BE" w:eastAsia="fr-BE"/>
        </w:rPr>
        <w:t>»</w:t>
      </w:r>
    </w:p>
    <w:p w14:paraId="086EACE6" w14:textId="6E3069AB"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14 Il répondit : «</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J’éprouve une ardeur jalouse pour toi, Seigneur, Dieu de l’univers. Les fils d’Israël ont abandonné ton Alliance, renversé tes autels, et tué tes prophètes par l’épée</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 moi, je suis le seul à être resté et ils cherchent à prendre ma vie.</w:t>
      </w:r>
      <w:r w:rsidR="003C2B6A">
        <w:rPr>
          <w:rFonts w:ascii="Arial" w:eastAsia="Times New Roman" w:hAnsi="Arial" w:cs="Arial"/>
          <w:i/>
          <w:iCs/>
          <w:lang w:val="fr-BE" w:eastAsia="fr-BE"/>
        </w:rPr>
        <w:t> </w:t>
      </w:r>
      <w:r w:rsidRPr="00E94A27">
        <w:rPr>
          <w:rFonts w:ascii="Gill Sans MT" w:eastAsia="Times New Roman" w:hAnsi="Gill Sans MT" w:cs="Times New Roman"/>
          <w:lang w:val="fr-BE" w:eastAsia="fr-BE"/>
        </w:rPr>
        <w:t>»</w:t>
      </w:r>
    </w:p>
    <w:p w14:paraId="18EBA409" w14:textId="4B4F1F93"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 xml:space="preserve">Dans </w:t>
      </w:r>
      <w:hyperlink r:id="rId8" w:tgtFrame="_blank" w:history="1">
        <w:r w:rsidRPr="00E94A27">
          <w:rPr>
            <w:rFonts w:ascii="Gill Sans MT" w:eastAsia="Times New Roman" w:hAnsi="Gill Sans MT" w:cs="Times New Roman"/>
            <w:b/>
            <w:bCs/>
            <w:color w:val="0000FF"/>
            <w:u w:val="single"/>
            <w:lang w:val="fr-BE" w:eastAsia="fr-BE"/>
          </w:rPr>
          <w:t>l’étude suivante</w:t>
        </w:r>
      </w:hyperlink>
      <w:r w:rsidRPr="00E94A27">
        <w:rPr>
          <w:rFonts w:ascii="Gill Sans MT" w:eastAsia="Times New Roman" w:hAnsi="Gill Sans MT" w:cs="Times New Roman"/>
          <w:lang w:val="fr-BE" w:eastAsia="fr-BE"/>
        </w:rPr>
        <w:t xml:space="preserve">, plusieurs traductions sont passées en revue pour cette </w:t>
      </w:r>
      <w:r w:rsidR="003C2B6A">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voix de fin silence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w:t>
      </w:r>
    </w:p>
    <w:p w14:paraId="2300B4C1" w14:textId="12F8F729"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Une voix / un son</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(le mot hébreu, masculin, </w:t>
      </w:r>
      <w:proofErr w:type="spellStart"/>
      <w:r w:rsidRPr="00E94A27">
        <w:rPr>
          <w:rFonts w:ascii="Gill Sans MT" w:eastAsia="Times New Roman" w:hAnsi="Gill Sans MT" w:cs="Times New Roman"/>
          <w:i/>
          <w:iCs/>
          <w:lang w:val="fr-BE" w:eastAsia="fr-BE"/>
        </w:rPr>
        <w:t>qol</w:t>
      </w:r>
      <w:proofErr w:type="spellEnd"/>
      <w:r w:rsidRPr="00E94A27">
        <w:rPr>
          <w:rFonts w:ascii="Gill Sans MT" w:eastAsia="Times New Roman" w:hAnsi="Gill Sans MT" w:cs="Times New Roman"/>
          <w:lang w:val="fr-BE" w:eastAsia="fr-BE"/>
        </w:rPr>
        <w:t>) de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silence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w:t>
      </w:r>
      <w:proofErr w:type="spellStart"/>
      <w:r w:rsidRPr="00E94A27">
        <w:rPr>
          <w:rFonts w:ascii="Gill Sans MT" w:eastAsia="Times New Roman" w:hAnsi="Gill Sans MT" w:cs="Times New Roman"/>
          <w:i/>
          <w:iCs/>
          <w:lang w:val="fr-BE" w:eastAsia="fr-BE"/>
        </w:rPr>
        <w:t>demama</w:t>
      </w:r>
      <w:proofErr w:type="spellEnd"/>
      <w:r w:rsidRPr="00E94A27">
        <w:rPr>
          <w:rFonts w:ascii="Gill Sans MT" w:eastAsia="Times New Roman" w:hAnsi="Gill Sans MT" w:cs="Times New Roman"/>
          <w:lang w:val="fr-BE" w:eastAsia="fr-BE"/>
        </w:rPr>
        <w:t>, féminin, complément du nom </w:t>
      </w:r>
      <w:proofErr w:type="spellStart"/>
      <w:r w:rsidRPr="00E94A27">
        <w:rPr>
          <w:rFonts w:ascii="Gill Sans MT" w:eastAsia="Times New Roman" w:hAnsi="Gill Sans MT" w:cs="Times New Roman"/>
          <w:i/>
          <w:iCs/>
          <w:lang w:val="fr-BE" w:eastAsia="fr-BE"/>
        </w:rPr>
        <w:t>qol</w:t>
      </w:r>
      <w:proofErr w:type="spellEnd"/>
      <w:r w:rsidRPr="00E94A27">
        <w:rPr>
          <w:rFonts w:ascii="Gill Sans MT" w:eastAsia="Times New Roman" w:hAnsi="Gill Sans MT" w:cs="Times New Roman"/>
          <w:lang w:val="fr-BE" w:eastAsia="fr-BE"/>
        </w:rPr>
        <w:t>), silence qualifié de surcroît de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fin / ténu</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w:t>
      </w:r>
      <w:proofErr w:type="spellStart"/>
      <w:r w:rsidRPr="00E94A27">
        <w:rPr>
          <w:rFonts w:ascii="Gill Sans MT" w:eastAsia="Times New Roman" w:hAnsi="Gill Sans MT" w:cs="Times New Roman"/>
          <w:i/>
          <w:iCs/>
          <w:lang w:val="fr-BE" w:eastAsia="fr-BE"/>
        </w:rPr>
        <w:t>daqqa</w:t>
      </w:r>
      <w:proofErr w:type="spellEnd"/>
      <w:r w:rsidRPr="00E94A27">
        <w:rPr>
          <w:rFonts w:ascii="Gill Sans MT" w:eastAsia="Times New Roman" w:hAnsi="Gill Sans MT" w:cs="Times New Roman"/>
          <w:lang w:val="fr-BE" w:eastAsia="fr-BE"/>
        </w:rPr>
        <w:t>, adjectif accordé au féminin, donc au silence)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cela ne fait pas </w:t>
      </w:r>
      <w:r w:rsidRPr="00E94A27">
        <w:rPr>
          <w:rFonts w:ascii="Gill Sans MT" w:eastAsia="Times New Roman" w:hAnsi="Gill Sans MT" w:cs="Times New Roman"/>
          <w:i/>
          <w:iCs/>
          <w:lang w:val="fr-BE" w:eastAsia="fr-BE"/>
        </w:rPr>
        <w:t>sens</w:t>
      </w:r>
      <w:r w:rsidRPr="00E94A27">
        <w:rPr>
          <w:rFonts w:ascii="Gill Sans MT" w:eastAsia="Times New Roman" w:hAnsi="Gill Sans MT" w:cs="Times New Roman"/>
          <w:lang w:val="fr-BE" w:eastAsia="fr-BE"/>
        </w:rPr>
        <w:t>, on en conviendra, sauf à s’en tenir à la vague indication d’une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licence poétique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6D230E87" w14:textId="336A108B"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Dans l’inventaire des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traductions</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dressé par M. Masson, relevons : dans les versions anciennes : le grec de la Septante : «</w:t>
      </w:r>
      <w:r w:rsidR="003C2B6A">
        <w:rPr>
          <w:rFonts w:ascii="Arial" w:eastAsia="Times New Roman" w:hAnsi="Arial" w:cs="Arial"/>
          <w:lang w:val="fr-BE" w:eastAsia="fr-BE"/>
        </w:rPr>
        <w:t> </w:t>
      </w:r>
      <w:proofErr w:type="spellStart"/>
      <w:r w:rsidRPr="00E94A27">
        <w:rPr>
          <w:rFonts w:ascii="Gill Sans MT" w:eastAsia="Times New Roman" w:hAnsi="Gill Sans MT" w:cs="Times New Roman"/>
          <w:i/>
          <w:iCs/>
          <w:lang w:val="fr-BE" w:eastAsia="fr-BE"/>
        </w:rPr>
        <w:t>phonê</w:t>
      </w:r>
      <w:proofErr w:type="spellEnd"/>
      <w:r w:rsidRPr="00E94A27">
        <w:rPr>
          <w:rFonts w:ascii="Gill Sans MT" w:eastAsia="Times New Roman" w:hAnsi="Gill Sans MT" w:cs="Times New Roman"/>
          <w:i/>
          <w:iCs/>
          <w:lang w:val="fr-BE" w:eastAsia="fr-BE"/>
        </w:rPr>
        <w:t xml:space="preserve"> auras </w:t>
      </w:r>
      <w:proofErr w:type="spellStart"/>
      <w:r w:rsidRPr="00E94A27">
        <w:rPr>
          <w:rFonts w:ascii="Gill Sans MT" w:eastAsia="Times New Roman" w:hAnsi="Gill Sans MT" w:cs="Times New Roman"/>
          <w:i/>
          <w:iCs/>
          <w:lang w:val="fr-BE" w:eastAsia="fr-BE"/>
        </w:rPr>
        <w:t>leptês</w:t>
      </w:r>
      <w:proofErr w:type="spellEnd"/>
      <w:r w:rsidRPr="00E94A27">
        <w:rPr>
          <w:rFonts w:ascii="Gill Sans MT" w:eastAsia="Times New Roman" w:hAnsi="Gill Sans MT" w:cs="Times New Roman"/>
          <w:lang w:val="fr-BE" w:eastAsia="fr-BE"/>
        </w:rPr>
        <w:t> / le son d’une brise légère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le latin de la Vulgate : «</w:t>
      </w:r>
      <w:r w:rsidR="003C2B6A">
        <w:rPr>
          <w:rFonts w:ascii="Arial" w:eastAsia="Times New Roman" w:hAnsi="Arial" w:cs="Arial"/>
          <w:lang w:val="fr-BE" w:eastAsia="fr-BE"/>
        </w:rPr>
        <w:t> </w:t>
      </w:r>
      <w:proofErr w:type="spellStart"/>
      <w:r w:rsidRPr="00E94A27">
        <w:rPr>
          <w:rFonts w:ascii="Gill Sans MT" w:eastAsia="Times New Roman" w:hAnsi="Gill Sans MT" w:cs="Times New Roman"/>
          <w:i/>
          <w:iCs/>
          <w:lang w:val="fr-BE" w:eastAsia="fr-BE"/>
        </w:rPr>
        <w:t>sibilus</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aurae</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tenuis</w:t>
      </w:r>
      <w:proofErr w:type="spellEnd"/>
      <w:r w:rsidRPr="00E94A27">
        <w:rPr>
          <w:rFonts w:ascii="Gill Sans MT" w:eastAsia="Times New Roman" w:hAnsi="Gill Sans MT" w:cs="Times New Roman"/>
          <w:lang w:val="fr-BE" w:eastAsia="fr-BE"/>
        </w:rPr>
        <w:t> / le murmure d’une brise légère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le syriaque de la </w:t>
      </w:r>
      <w:proofErr w:type="spellStart"/>
      <w:r w:rsidRPr="00E94A27">
        <w:rPr>
          <w:rFonts w:ascii="Gill Sans MT" w:eastAsia="Times New Roman" w:hAnsi="Gill Sans MT" w:cs="Times New Roman"/>
          <w:lang w:val="fr-BE" w:eastAsia="fr-BE"/>
        </w:rPr>
        <w:t>Peshitto</w:t>
      </w:r>
      <w:proofErr w:type="spellEnd"/>
      <w:r w:rsidRPr="00E94A27">
        <w:rPr>
          <w:rFonts w:ascii="Gill Sans MT" w:eastAsia="Times New Roman" w:hAnsi="Gill Sans MT" w:cs="Times New Roman"/>
          <w:lang w:val="fr-BE" w:eastAsia="fr-BE"/>
        </w:rPr>
        <w:t> : «</w:t>
      </w:r>
      <w:r w:rsidR="003C2B6A">
        <w:rPr>
          <w:rFonts w:ascii="Arial" w:eastAsia="Times New Roman" w:hAnsi="Arial" w:cs="Arial"/>
          <w:lang w:val="fr-BE" w:eastAsia="fr-BE"/>
        </w:rPr>
        <w:t> </w:t>
      </w:r>
      <w:proofErr w:type="spellStart"/>
      <w:r w:rsidRPr="00E94A27">
        <w:rPr>
          <w:rFonts w:ascii="Gill Sans MT" w:eastAsia="Times New Roman" w:hAnsi="Gill Sans MT" w:cs="Times New Roman"/>
          <w:i/>
          <w:iCs/>
          <w:lang w:val="fr-BE" w:eastAsia="fr-BE"/>
        </w:rPr>
        <w:t>qalo</w:t>
      </w:r>
      <w:proofErr w:type="spellEnd"/>
      <w:r w:rsidRPr="00E94A27">
        <w:rPr>
          <w:rFonts w:ascii="Gill Sans MT" w:eastAsia="Times New Roman" w:hAnsi="Gill Sans MT" w:cs="Times New Roman"/>
          <w:i/>
          <w:iCs/>
          <w:lang w:val="fr-BE" w:eastAsia="fr-BE"/>
        </w:rPr>
        <w:t xml:space="preserve"> de-</w:t>
      </w:r>
      <w:proofErr w:type="spellStart"/>
      <w:r w:rsidRPr="00E94A27">
        <w:rPr>
          <w:rFonts w:ascii="Gill Sans MT" w:eastAsia="Times New Roman" w:hAnsi="Gill Sans MT" w:cs="Times New Roman"/>
          <w:i/>
          <w:iCs/>
          <w:lang w:val="fr-BE" w:eastAsia="fr-BE"/>
        </w:rPr>
        <w:t>mamlelo</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rekiko</w:t>
      </w:r>
      <w:proofErr w:type="spellEnd"/>
      <w:r w:rsidRPr="00E94A27">
        <w:rPr>
          <w:rFonts w:ascii="Gill Sans MT" w:eastAsia="Times New Roman" w:hAnsi="Gill Sans MT" w:cs="Times New Roman"/>
          <w:lang w:val="fr-BE" w:eastAsia="fr-BE"/>
        </w:rPr>
        <w:t> / le son d’une parole faible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74F136A5" w14:textId="712EC8E6"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proofErr w:type="gramStart"/>
      <w:r w:rsidRPr="00E94A27">
        <w:rPr>
          <w:rFonts w:ascii="Gill Sans MT" w:eastAsia="Times New Roman" w:hAnsi="Gill Sans MT" w:cs="Times New Roman"/>
          <w:lang w:val="fr-BE" w:eastAsia="fr-BE"/>
        </w:rPr>
        <w:t>dans</w:t>
      </w:r>
      <w:proofErr w:type="gramEnd"/>
      <w:r w:rsidRPr="00E94A27">
        <w:rPr>
          <w:rFonts w:ascii="Gill Sans MT" w:eastAsia="Times New Roman" w:hAnsi="Gill Sans MT" w:cs="Times New Roman"/>
          <w:lang w:val="fr-BE" w:eastAsia="fr-BE"/>
        </w:rPr>
        <w:t xml:space="preserve"> les versions modernes, qui suivent plus ou moins le grec ou le latin : Lefèvre d’Étaples (1529) :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une voix de petit vent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la Bible d’</w:t>
      </w:r>
      <w:proofErr w:type="spellStart"/>
      <w:r w:rsidRPr="00E94A27">
        <w:rPr>
          <w:rFonts w:ascii="Gill Sans MT" w:eastAsia="Times New Roman" w:hAnsi="Gill Sans MT" w:cs="Times New Roman"/>
          <w:lang w:val="fr-BE" w:eastAsia="fr-BE"/>
        </w:rPr>
        <w:t>Osty</w:t>
      </w:r>
      <w:proofErr w:type="spellEnd"/>
      <w:r w:rsidRPr="00E94A27">
        <w:rPr>
          <w:rFonts w:ascii="Gill Sans MT" w:eastAsia="Times New Roman" w:hAnsi="Gill Sans MT" w:cs="Times New Roman"/>
          <w:lang w:val="fr-BE" w:eastAsia="fr-BE"/>
        </w:rPr>
        <w:t xml:space="preserve"> (1973) :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le son d’une brise légère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la Bible de Jérusalem (1958) :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le bruit d’une brise légère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Le mot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silence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est ignoré au profit d’un son qui, par opposition aux trois manifestations naturelles dévastatrices (le vent violent, le séisme, le feu), ne signalant pas la présence divine, est qualifié de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léger / doux, ténu, etc.</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64CA3D78" w14:textId="6F863EC7"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Dans les traductions qui tentent de rendre plus ou moins le mot hébreu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silence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 </w:t>
      </w:r>
      <w:proofErr w:type="spellStart"/>
      <w:r w:rsidRPr="00E94A27">
        <w:rPr>
          <w:rFonts w:ascii="Gill Sans MT" w:eastAsia="Times New Roman" w:hAnsi="Gill Sans MT" w:cs="Times New Roman"/>
          <w:lang w:val="fr-BE" w:eastAsia="fr-BE"/>
        </w:rPr>
        <w:t>Olivétan</w:t>
      </w:r>
      <w:proofErr w:type="spellEnd"/>
      <w:r w:rsidRPr="00E94A27">
        <w:rPr>
          <w:rFonts w:ascii="Gill Sans MT" w:eastAsia="Times New Roman" w:hAnsi="Gill Sans MT" w:cs="Times New Roman"/>
          <w:lang w:val="fr-BE" w:eastAsia="fr-BE"/>
        </w:rPr>
        <w:t xml:space="preserve"> (1535), repris par Calvin (1565) :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un son </w:t>
      </w:r>
      <w:proofErr w:type="spellStart"/>
      <w:r w:rsidRPr="00E94A27">
        <w:rPr>
          <w:rFonts w:ascii="Gill Sans MT" w:eastAsia="Times New Roman" w:hAnsi="Gill Sans MT" w:cs="Times New Roman"/>
          <w:lang w:val="fr-BE" w:eastAsia="fr-BE"/>
        </w:rPr>
        <w:t>quoy</w:t>
      </w:r>
      <w:proofErr w:type="spellEnd"/>
      <w:r w:rsidRPr="00E94A27">
        <w:rPr>
          <w:rFonts w:ascii="Gill Sans MT" w:eastAsia="Times New Roman" w:hAnsi="Gill Sans MT" w:cs="Times New Roman"/>
          <w:lang w:val="fr-BE" w:eastAsia="fr-BE"/>
        </w:rPr>
        <w:t xml:space="preserve"> et subtil</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l’</w:t>
      </w:r>
      <w:proofErr w:type="spellStart"/>
      <w:r w:rsidRPr="00E94A27">
        <w:rPr>
          <w:rFonts w:ascii="Gill Sans MT" w:eastAsia="Times New Roman" w:hAnsi="Gill Sans MT" w:cs="Times New Roman"/>
          <w:lang w:val="fr-BE" w:eastAsia="fr-BE"/>
        </w:rPr>
        <w:t>Authorized</w:t>
      </w:r>
      <w:proofErr w:type="spellEnd"/>
      <w:r w:rsidRPr="00E94A27">
        <w:rPr>
          <w:rFonts w:ascii="Gill Sans MT" w:eastAsia="Times New Roman" w:hAnsi="Gill Sans MT" w:cs="Times New Roman"/>
          <w:lang w:val="fr-BE" w:eastAsia="fr-BE"/>
        </w:rPr>
        <w:t xml:space="preserve"> version (1611) : «</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 xml:space="preserve">a </w:t>
      </w:r>
      <w:proofErr w:type="spellStart"/>
      <w:r w:rsidRPr="00E94A27">
        <w:rPr>
          <w:rFonts w:ascii="Gill Sans MT" w:eastAsia="Times New Roman" w:hAnsi="Gill Sans MT" w:cs="Times New Roman"/>
          <w:i/>
          <w:iCs/>
          <w:lang w:val="fr-BE" w:eastAsia="fr-BE"/>
        </w:rPr>
        <w:t>still</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small</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voice</w:t>
      </w:r>
      <w:proofErr w:type="spellEnd"/>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w:t>
      </w:r>
      <w:proofErr w:type="spellStart"/>
      <w:r w:rsidRPr="00E94A27">
        <w:rPr>
          <w:rFonts w:ascii="Gill Sans MT" w:eastAsia="Times New Roman" w:hAnsi="Gill Sans MT" w:cs="Times New Roman"/>
          <w:lang w:val="fr-BE" w:eastAsia="fr-BE"/>
        </w:rPr>
        <w:t>Segond</w:t>
      </w:r>
      <w:proofErr w:type="spellEnd"/>
      <w:r w:rsidRPr="00E94A27">
        <w:rPr>
          <w:rFonts w:ascii="Gill Sans MT" w:eastAsia="Times New Roman" w:hAnsi="Gill Sans MT" w:cs="Times New Roman"/>
          <w:lang w:val="fr-BE" w:eastAsia="fr-BE"/>
        </w:rPr>
        <w:t xml:space="preserve"> (1910) :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un murmure doux et léger</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Gray (1977) : «</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 xml:space="preserve">a </w:t>
      </w:r>
      <w:proofErr w:type="spellStart"/>
      <w:r w:rsidRPr="00E94A27">
        <w:rPr>
          <w:rFonts w:ascii="Gill Sans MT" w:eastAsia="Times New Roman" w:hAnsi="Gill Sans MT" w:cs="Times New Roman"/>
          <w:i/>
          <w:iCs/>
          <w:lang w:val="fr-BE" w:eastAsia="fr-BE"/>
        </w:rPr>
        <w:t>sound</w:t>
      </w:r>
      <w:proofErr w:type="spellEnd"/>
      <w:r w:rsidRPr="00E94A27">
        <w:rPr>
          <w:rFonts w:ascii="Gill Sans MT" w:eastAsia="Times New Roman" w:hAnsi="Gill Sans MT" w:cs="Times New Roman"/>
          <w:i/>
          <w:iCs/>
          <w:lang w:val="fr-BE" w:eastAsia="fr-BE"/>
        </w:rPr>
        <w:t xml:space="preserve"> of </w:t>
      </w:r>
      <w:proofErr w:type="spellStart"/>
      <w:r w:rsidRPr="00E94A27">
        <w:rPr>
          <w:rFonts w:ascii="Gill Sans MT" w:eastAsia="Times New Roman" w:hAnsi="Gill Sans MT" w:cs="Times New Roman"/>
          <w:i/>
          <w:iCs/>
          <w:lang w:val="fr-BE" w:eastAsia="fr-BE"/>
        </w:rPr>
        <w:t>still</w:t>
      </w:r>
      <w:proofErr w:type="spellEnd"/>
      <w:r w:rsidRPr="00E94A27">
        <w:rPr>
          <w:rFonts w:ascii="Gill Sans MT" w:eastAsia="Times New Roman" w:hAnsi="Gill Sans MT" w:cs="Times New Roman"/>
          <w:i/>
          <w:iCs/>
          <w:lang w:val="fr-BE" w:eastAsia="fr-BE"/>
        </w:rPr>
        <w:t xml:space="preserve"> silence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(traduction littérale de l’hébreu</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3DA5033B" w14:textId="1328AC26" w:rsidR="00E94A27" w:rsidRPr="00E94A27" w:rsidRDefault="00E94A27" w:rsidP="00A05F5E">
      <w:pPr>
        <w:spacing w:before="100" w:beforeAutospacing="1" w:after="100" w:afterAutospacing="1" w:line="240" w:lineRule="auto"/>
        <w:ind w:left="567"/>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Dans les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traductions</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s’inscrivant dans la tradition juive, il faut mentionner : le Targoum dit de Jonathan (une antique traduction-paraphrase en araméen, véhiculant de très anciennes traditions orales) : «</w:t>
      </w:r>
      <w:r w:rsidR="003C2B6A">
        <w:rPr>
          <w:rFonts w:ascii="Arial" w:eastAsia="Times New Roman" w:hAnsi="Arial" w:cs="Arial"/>
          <w:lang w:val="fr-BE" w:eastAsia="fr-BE"/>
        </w:rPr>
        <w:t> </w:t>
      </w:r>
      <w:proofErr w:type="spellStart"/>
      <w:r w:rsidRPr="00E94A27">
        <w:rPr>
          <w:rFonts w:ascii="Gill Sans MT" w:eastAsia="Times New Roman" w:hAnsi="Gill Sans MT" w:cs="Times New Roman"/>
          <w:i/>
          <w:iCs/>
          <w:lang w:val="fr-BE" w:eastAsia="fr-BE"/>
        </w:rPr>
        <w:t>qal</w:t>
      </w:r>
      <w:proofErr w:type="spellEnd"/>
      <w:r w:rsidRPr="00E94A27">
        <w:rPr>
          <w:rFonts w:ascii="Gill Sans MT" w:eastAsia="Times New Roman" w:hAnsi="Gill Sans MT" w:cs="Times New Roman"/>
          <w:i/>
          <w:iCs/>
          <w:lang w:val="fr-BE" w:eastAsia="fr-BE"/>
        </w:rPr>
        <w:t xml:space="preserve"> di-</w:t>
      </w:r>
      <w:proofErr w:type="spellStart"/>
      <w:r w:rsidRPr="00E94A27">
        <w:rPr>
          <w:rFonts w:ascii="Gill Sans MT" w:eastAsia="Times New Roman" w:hAnsi="Gill Sans MT" w:cs="Times New Roman"/>
          <w:i/>
          <w:iCs/>
          <w:lang w:val="fr-BE" w:eastAsia="fr-BE"/>
        </w:rPr>
        <w:t>meshab</w:t>
      </w:r>
      <w:r w:rsidRPr="00E94A27">
        <w:rPr>
          <w:rFonts w:ascii="Gill Sans MT" w:eastAsia="Times New Roman" w:hAnsi="Gill Sans MT" w:cs="Times New Roman"/>
          <w:i/>
          <w:iCs/>
          <w:u w:val="single"/>
          <w:lang w:val="fr-BE" w:eastAsia="fr-BE"/>
        </w:rPr>
        <w:t>h</w:t>
      </w:r>
      <w:r w:rsidRPr="00E94A27">
        <w:rPr>
          <w:rFonts w:ascii="Gill Sans MT" w:eastAsia="Times New Roman" w:hAnsi="Gill Sans MT" w:cs="Times New Roman"/>
          <w:i/>
          <w:iCs/>
          <w:lang w:val="fr-BE" w:eastAsia="fr-BE"/>
        </w:rPr>
        <w:t>in</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ba-</w:t>
      </w:r>
      <w:r w:rsidRPr="00E94A27">
        <w:rPr>
          <w:rFonts w:ascii="Gill Sans MT" w:eastAsia="Times New Roman" w:hAnsi="Gill Sans MT" w:cs="Times New Roman"/>
          <w:i/>
          <w:iCs/>
          <w:u w:val="single"/>
          <w:lang w:val="fr-BE" w:eastAsia="fr-BE"/>
        </w:rPr>
        <w:t>h</w:t>
      </w:r>
      <w:r w:rsidRPr="00E94A27">
        <w:rPr>
          <w:rFonts w:ascii="Gill Sans MT" w:eastAsia="Times New Roman" w:hAnsi="Gill Sans MT" w:cs="Times New Roman"/>
          <w:i/>
          <w:iCs/>
          <w:lang w:val="fr-BE" w:eastAsia="fr-BE"/>
        </w:rPr>
        <w:t>ashay</w:t>
      </w:r>
      <w:proofErr w:type="spellEnd"/>
      <w:r w:rsidRPr="00E94A27">
        <w:rPr>
          <w:rFonts w:ascii="Gill Sans MT" w:eastAsia="Times New Roman" w:hAnsi="Gill Sans MT" w:cs="Times New Roman"/>
          <w:lang w:val="fr-BE" w:eastAsia="fr-BE"/>
        </w:rPr>
        <w:t> / la voix [celle de Dieu] qu’on loue dans le silence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Pr="00E94A27">
        <w:rPr>
          <w:rFonts w:ascii="Arial" w:eastAsia="Times New Roman" w:hAnsi="Arial" w:cs="Arial"/>
          <w:lang w:val="fr-BE" w:eastAsia="fr-BE"/>
        </w:rPr>
        <w:t> </w:t>
      </w:r>
      <w:r w:rsidRPr="00E94A27">
        <w:rPr>
          <w:rFonts w:ascii="Gill Sans MT" w:eastAsia="Times New Roman" w:hAnsi="Gill Sans MT" w:cs="Times New Roman"/>
          <w:lang w:val="fr-BE" w:eastAsia="fr-BE"/>
        </w:rPr>
        <w:t xml:space="preserve">; la paraphrase arabe de </w:t>
      </w:r>
      <w:proofErr w:type="spellStart"/>
      <w:r w:rsidRPr="00E94A27">
        <w:rPr>
          <w:rFonts w:ascii="Gill Sans MT" w:eastAsia="Times New Roman" w:hAnsi="Gill Sans MT" w:cs="Times New Roman"/>
          <w:lang w:val="fr-BE" w:eastAsia="fr-BE"/>
        </w:rPr>
        <w:t>Sa</w:t>
      </w:r>
      <w:r w:rsidRPr="00E94A27">
        <w:rPr>
          <w:rFonts w:ascii="Gill Sans MT" w:eastAsia="Times New Roman" w:hAnsi="Gill Sans MT" w:cs="Gill Sans MT"/>
          <w:lang w:val="fr-BE" w:eastAsia="fr-BE"/>
        </w:rPr>
        <w:t>’</w:t>
      </w:r>
      <w:r w:rsidRPr="00E94A27">
        <w:rPr>
          <w:rFonts w:ascii="Gill Sans MT" w:eastAsia="Times New Roman" w:hAnsi="Gill Sans MT" w:cs="Times New Roman"/>
          <w:lang w:val="fr-BE" w:eastAsia="fr-BE"/>
        </w:rPr>
        <w:t>adya</w:t>
      </w:r>
      <w:proofErr w:type="spellEnd"/>
      <w:r w:rsidRPr="00E94A27">
        <w:rPr>
          <w:rFonts w:ascii="Gill Sans MT" w:eastAsia="Times New Roman" w:hAnsi="Gill Sans MT" w:cs="Times New Roman"/>
          <w:lang w:val="fr-BE" w:eastAsia="fr-BE"/>
        </w:rPr>
        <w:t xml:space="preserve"> Gaon (</w:t>
      </w:r>
      <w:proofErr w:type="spellStart"/>
      <w:r w:rsidRPr="00E94A27">
        <w:rPr>
          <w:rFonts w:ascii="Gill Sans MT" w:eastAsia="Times New Roman" w:hAnsi="Gill Sans MT" w:cs="Times New Roman"/>
          <w:lang w:val="fr-BE" w:eastAsia="fr-BE"/>
        </w:rPr>
        <w:t>x</w:t>
      </w:r>
      <w:r w:rsidRPr="00E94A27">
        <w:rPr>
          <w:rFonts w:ascii="Gill Sans MT" w:eastAsia="Times New Roman" w:hAnsi="Gill Sans MT" w:cs="Times New Roman"/>
          <w:vertAlign w:val="superscript"/>
          <w:lang w:val="fr-BE" w:eastAsia="fr-BE"/>
        </w:rPr>
        <w:t>e</w:t>
      </w:r>
      <w:proofErr w:type="spellEnd"/>
      <w:r w:rsidRPr="00E94A27">
        <w:rPr>
          <w:rFonts w:ascii="Gill Sans MT" w:eastAsia="Times New Roman" w:hAnsi="Gill Sans MT" w:cs="Times New Roman"/>
          <w:lang w:val="fr-BE" w:eastAsia="fr-BE"/>
        </w:rPr>
        <w:t> siècle) : «</w:t>
      </w:r>
      <w:r w:rsidR="003C2B6A">
        <w:rPr>
          <w:rFonts w:ascii="Arial" w:eastAsia="Times New Roman" w:hAnsi="Arial" w:cs="Arial"/>
          <w:lang w:val="fr-BE" w:eastAsia="fr-BE"/>
        </w:rPr>
        <w:t> </w:t>
      </w:r>
      <w:proofErr w:type="spellStart"/>
      <w:r w:rsidRPr="00E94A27">
        <w:rPr>
          <w:rFonts w:ascii="Calibri" w:eastAsia="Times New Roman" w:hAnsi="Calibri" w:cs="Calibri"/>
          <w:i/>
          <w:iCs/>
          <w:lang w:val="fr-BE" w:eastAsia="fr-BE"/>
        </w:rPr>
        <w:t>ṣ</w:t>
      </w:r>
      <w:r w:rsidRPr="00E94A27">
        <w:rPr>
          <w:rFonts w:ascii="Gill Sans MT" w:eastAsia="Times New Roman" w:hAnsi="Gill Sans MT" w:cs="Times New Roman"/>
          <w:i/>
          <w:iCs/>
          <w:lang w:val="fr-BE" w:eastAsia="fr-BE"/>
        </w:rPr>
        <w:t>awtu</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tasb</w:t>
      </w:r>
      <w:r w:rsidRPr="00E94A27">
        <w:rPr>
          <w:rFonts w:ascii="Gill Sans MT" w:eastAsia="Times New Roman" w:hAnsi="Gill Sans MT" w:cs="Gill Sans MT"/>
          <w:i/>
          <w:iCs/>
          <w:lang w:val="fr-BE" w:eastAsia="fr-BE"/>
        </w:rPr>
        <w:t>î</w:t>
      </w:r>
      <w:r w:rsidRPr="00E94A27">
        <w:rPr>
          <w:rFonts w:ascii="Gill Sans MT" w:eastAsia="Times New Roman" w:hAnsi="Gill Sans MT" w:cs="Times New Roman"/>
          <w:i/>
          <w:iCs/>
          <w:u w:val="single"/>
          <w:lang w:val="fr-BE" w:eastAsia="fr-BE"/>
        </w:rPr>
        <w:t>h</w:t>
      </w:r>
      <w:r w:rsidRPr="00E94A27">
        <w:rPr>
          <w:rFonts w:ascii="Gill Sans MT" w:eastAsia="Times New Roman" w:hAnsi="Gill Sans MT" w:cs="Times New Roman"/>
          <w:i/>
          <w:iCs/>
          <w:lang w:val="fr-BE" w:eastAsia="fr-BE"/>
        </w:rPr>
        <w:t>ati</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bi’l-sukûn</w:t>
      </w:r>
      <w:proofErr w:type="spellEnd"/>
      <w:r w:rsidRPr="00E94A27">
        <w:rPr>
          <w:rFonts w:ascii="Gill Sans MT" w:eastAsia="Times New Roman" w:hAnsi="Gill Sans MT" w:cs="Times New Roman"/>
          <w:lang w:val="fr-BE" w:eastAsia="fr-BE"/>
        </w:rPr>
        <w:t> / le son d’une louange dans le silence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la Bible du Rabbinat (</w:t>
      </w:r>
      <w:proofErr w:type="spellStart"/>
      <w:r w:rsidRPr="00E94A27">
        <w:rPr>
          <w:rFonts w:ascii="Gill Sans MT" w:eastAsia="Times New Roman" w:hAnsi="Gill Sans MT" w:cs="Times New Roman"/>
          <w:lang w:val="fr-BE" w:eastAsia="fr-BE"/>
        </w:rPr>
        <w:t>Zadoc</w:t>
      </w:r>
      <w:proofErr w:type="spellEnd"/>
      <w:r w:rsidRPr="00E94A27">
        <w:rPr>
          <w:rFonts w:ascii="Gill Sans MT" w:eastAsia="Times New Roman" w:hAnsi="Gill Sans MT" w:cs="Times New Roman"/>
          <w:lang w:val="fr-BE" w:eastAsia="fr-BE"/>
        </w:rPr>
        <w:t xml:space="preserve"> Kahn, 1899) :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un doux et subtil murmure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Martin Buber (1955) : «</w:t>
      </w:r>
      <w:r w:rsidR="003C2B6A">
        <w:rPr>
          <w:rFonts w:ascii="Arial" w:eastAsia="Times New Roman" w:hAnsi="Arial" w:cs="Arial"/>
          <w:lang w:val="fr-BE" w:eastAsia="fr-BE"/>
        </w:rPr>
        <w:t> </w:t>
      </w:r>
      <w:proofErr w:type="spellStart"/>
      <w:r w:rsidRPr="00E94A27">
        <w:rPr>
          <w:rFonts w:ascii="Gill Sans MT" w:eastAsia="Times New Roman" w:hAnsi="Gill Sans MT" w:cs="Times New Roman"/>
          <w:i/>
          <w:iCs/>
          <w:lang w:val="fr-BE" w:eastAsia="fr-BE"/>
        </w:rPr>
        <w:t>eine</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Stimme</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verschwebenden</w:t>
      </w:r>
      <w:proofErr w:type="spellEnd"/>
      <w:r w:rsidRPr="00E94A27">
        <w:rPr>
          <w:rFonts w:ascii="Gill Sans MT" w:eastAsia="Times New Roman" w:hAnsi="Gill Sans MT" w:cs="Times New Roman"/>
          <w:i/>
          <w:iCs/>
          <w:lang w:val="fr-BE" w:eastAsia="fr-BE"/>
        </w:rPr>
        <w:t xml:space="preserve"> </w:t>
      </w:r>
      <w:proofErr w:type="spellStart"/>
      <w:r w:rsidRPr="00E94A27">
        <w:rPr>
          <w:rFonts w:ascii="Gill Sans MT" w:eastAsia="Times New Roman" w:hAnsi="Gill Sans MT" w:cs="Times New Roman"/>
          <w:i/>
          <w:iCs/>
          <w:lang w:val="fr-BE" w:eastAsia="fr-BE"/>
        </w:rPr>
        <w:t>Schweigen</w:t>
      </w:r>
      <w:proofErr w:type="spellEnd"/>
      <w:r w:rsidRPr="00E94A27">
        <w:rPr>
          <w:rFonts w:ascii="Gill Sans MT" w:eastAsia="Times New Roman" w:hAnsi="Gill Sans MT" w:cs="Times New Roman"/>
          <w:lang w:val="fr-BE" w:eastAsia="fr-BE"/>
        </w:rPr>
        <w:t> / une voix de silence allant s’amenuisant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 André Chouraqui (1974-1979) : «</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[après le feu,] une voix, un silence subtil</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7E79B1B7" w14:textId="77777777" w:rsidR="00E94A27" w:rsidRPr="00E94A27" w:rsidRDefault="00AD168C" w:rsidP="00E94A27">
      <w:pPr>
        <w:spacing w:after="0" w:line="240" w:lineRule="auto"/>
        <w:rPr>
          <w:rFonts w:ascii="Gill Sans MT" w:eastAsia="Times New Roman" w:hAnsi="Gill Sans MT" w:cs="Times New Roman"/>
          <w:lang w:val="fr-BE" w:eastAsia="fr-BE"/>
        </w:rPr>
      </w:pPr>
      <w:r>
        <w:rPr>
          <w:rFonts w:ascii="Gill Sans MT" w:eastAsia="Times New Roman" w:hAnsi="Gill Sans MT" w:cs="Times New Roman"/>
          <w:lang w:val="fr-BE" w:eastAsia="fr-BE"/>
        </w:rPr>
        <w:pict w14:anchorId="28E48CAA">
          <v:rect id="_x0000_i1027" style="width:0;height:1.5pt" o:hralign="center" o:hrstd="t" o:hr="t" fillcolor="#a0a0a0" stroked="f"/>
        </w:pict>
      </w:r>
    </w:p>
    <w:p w14:paraId="774BF4CB" w14:textId="77777777" w:rsidR="00A05F5E" w:rsidRDefault="00A05F5E" w:rsidP="00E94A27">
      <w:pPr>
        <w:spacing w:before="100" w:beforeAutospacing="1" w:after="100" w:afterAutospacing="1" w:line="240" w:lineRule="auto"/>
        <w:rPr>
          <w:rFonts w:ascii="Gill Sans MT" w:eastAsia="Times New Roman" w:hAnsi="Gill Sans MT" w:cs="Times New Roman"/>
          <w:lang w:val="fr-BE" w:eastAsia="fr-BE"/>
        </w:rPr>
      </w:pPr>
      <w:r>
        <w:rPr>
          <w:rFonts w:ascii="Gill Sans MT" w:eastAsia="Times New Roman" w:hAnsi="Gill Sans MT" w:cs="Times New Roman"/>
          <w:lang w:val="fr-BE" w:eastAsia="fr-BE"/>
        </w:rPr>
        <w:br w:type="page"/>
      </w:r>
    </w:p>
    <w:p w14:paraId="1DA3BE08" w14:textId="1336473E"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 xml:space="preserve">Mais au fait... Au chapitre 20, verset 4, du livre de l’exode, le deuxième des dix commandements interdit ceci : </w:t>
      </w:r>
      <w:r w:rsidR="003C2B6A">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Tu ne te feras point d’image taillée, ni de représentation quelconque des choses qui sont en haut dans les cieux, qui sont en bas sur la terre, et qui sont dans les eaux plus bas que la terre.</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2DBDF8D2" w14:textId="58F47D95"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lang w:val="fr-BE" w:eastAsia="fr-BE"/>
        </w:rPr>
        <w:t xml:space="preserve">Et l’interdit suivant porte sur l’usage du nom de Dieu : </w:t>
      </w:r>
      <w:r w:rsidR="003C2B6A">
        <w:rPr>
          <w:rFonts w:ascii="Gill Sans MT" w:eastAsia="Times New Roman" w:hAnsi="Gill Sans MT" w:cs="Times New Roman"/>
          <w:lang w:val="fr-BE" w:eastAsia="fr-BE"/>
        </w:rPr>
        <w:t>«</w:t>
      </w:r>
      <w:r w:rsidR="003C2B6A">
        <w:rPr>
          <w:rFonts w:ascii="Arial" w:eastAsia="Times New Roman" w:hAnsi="Arial" w:cs="Arial"/>
          <w:lang w:val="fr-BE" w:eastAsia="fr-BE"/>
        </w:rPr>
        <w:t> </w:t>
      </w:r>
      <w:r w:rsidRPr="00E94A27">
        <w:rPr>
          <w:rFonts w:ascii="Gill Sans MT" w:eastAsia="Times New Roman" w:hAnsi="Gill Sans MT" w:cs="Times New Roman"/>
          <w:i/>
          <w:iCs/>
          <w:lang w:val="fr-BE" w:eastAsia="fr-BE"/>
        </w:rPr>
        <w:t>Tu n’invoqueras point le nom de l’Éternel, ton Dieu, en vain.</w:t>
      </w:r>
      <w:r w:rsidR="003C2B6A">
        <w:rPr>
          <w:rFonts w:ascii="Arial" w:eastAsia="Times New Roman" w:hAnsi="Arial" w:cs="Arial"/>
          <w:lang w:val="fr-BE" w:eastAsia="fr-BE"/>
        </w:rPr>
        <w:t> </w:t>
      </w:r>
      <w:r w:rsidRPr="00E94A27">
        <w:rPr>
          <w:rFonts w:ascii="Gill Sans MT" w:eastAsia="Times New Roman" w:hAnsi="Gill Sans MT" w:cs="Times New Roman"/>
          <w:lang w:val="fr-BE" w:eastAsia="fr-BE"/>
        </w:rPr>
        <w:t>»</w:t>
      </w:r>
    </w:p>
    <w:p w14:paraId="6BFF67CE" w14:textId="4BC0EFF0" w:rsidR="00E94A27" w:rsidRPr="00E94A27" w:rsidRDefault="00E94A27" w:rsidP="00E94A27">
      <w:pPr>
        <w:spacing w:before="100" w:beforeAutospacing="1" w:after="100" w:afterAutospacing="1" w:line="240" w:lineRule="auto"/>
        <w:rPr>
          <w:rFonts w:ascii="Gill Sans MT" w:eastAsia="Times New Roman" w:hAnsi="Gill Sans MT" w:cs="Times New Roman"/>
          <w:lang w:val="fr-BE" w:eastAsia="fr-BE"/>
        </w:rPr>
      </w:pPr>
      <w:r w:rsidRPr="00E94A27">
        <w:rPr>
          <w:rFonts w:ascii="Gill Sans MT" w:eastAsia="Times New Roman" w:hAnsi="Gill Sans MT" w:cs="Times New Roman"/>
          <w:i/>
          <w:iCs/>
          <w:lang w:val="fr-BE" w:eastAsia="fr-BE"/>
        </w:rPr>
        <w:t> Ô Toi l’au-delà de tout, comment t’appeler d’un autre nom</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w:t>
      </w:r>
      <w:r w:rsidRPr="00E94A27">
        <w:rPr>
          <w:rFonts w:ascii="Gill Sans MT" w:eastAsia="Times New Roman" w:hAnsi="Gill Sans MT" w:cs="Times New Roman"/>
          <w:i/>
          <w:iCs/>
          <w:lang w:val="fr-BE" w:eastAsia="fr-BE"/>
        </w:rPr>
        <w:br/>
        <w:t>Quelle hymne peut te chanter</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 Aucun mot ne t’exprime.</w:t>
      </w:r>
      <w:r w:rsidRPr="00E94A27">
        <w:rPr>
          <w:rFonts w:ascii="Gill Sans MT" w:eastAsia="Times New Roman" w:hAnsi="Gill Sans MT" w:cs="Times New Roman"/>
          <w:i/>
          <w:iCs/>
          <w:lang w:val="fr-BE" w:eastAsia="fr-BE"/>
        </w:rPr>
        <w:br/>
        <w:t>Quel esprit te saisir</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 Nulle intelligence ne te conçoit.</w:t>
      </w:r>
      <w:r w:rsidRPr="00E94A27">
        <w:rPr>
          <w:rFonts w:ascii="Gill Sans MT" w:eastAsia="Times New Roman" w:hAnsi="Gill Sans MT" w:cs="Times New Roman"/>
          <w:i/>
          <w:iCs/>
          <w:lang w:val="fr-BE" w:eastAsia="fr-BE"/>
        </w:rPr>
        <w:br/>
        <w:t>Seul, tu es ineffable</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 tout ce qui se dit est sorti de toi.</w:t>
      </w:r>
      <w:r w:rsidRPr="00E94A27">
        <w:rPr>
          <w:rFonts w:ascii="Gill Sans MT" w:eastAsia="Times New Roman" w:hAnsi="Gill Sans MT" w:cs="Times New Roman"/>
          <w:i/>
          <w:iCs/>
          <w:lang w:val="fr-BE" w:eastAsia="fr-BE"/>
        </w:rPr>
        <w:br/>
        <w:t>Seul, tu es inconnaissable</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 tout ce qui se pense est sorti de toi.</w:t>
      </w:r>
      <w:r w:rsidRPr="00E94A27">
        <w:rPr>
          <w:rFonts w:ascii="Gill Sans MT" w:eastAsia="Times New Roman" w:hAnsi="Gill Sans MT" w:cs="Times New Roman"/>
          <w:i/>
          <w:iCs/>
          <w:lang w:val="fr-BE" w:eastAsia="fr-BE"/>
        </w:rPr>
        <w:br/>
        <w:t>Tous les êtres te célèbrent, ceux qui parlent et ceux qui sont muets.</w:t>
      </w:r>
      <w:r w:rsidRPr="00E94A27">
        <w:rPr>
          <w:rFonts w:ascii="Gill Sans MT" w:eastAsia="Times New Roman" w:hAnsi="Gill Sans MT" w:cs="Times New Roman"/>
          <w:i/>
          <w:iCs/>
          <w:lang w:val="fr-BE" w:eastAsia="fr-BE"/>
        </w:rPr>
        <w:br/>
        <w:t>Tous les êtres te rendent hommage, ceux qui pensent comme ceux qui ne pensent pas. L’universel désir, le gémissement de tous aspire vers toi.</w:t>
      </w:r>
      <w:r w:rsidRPr="00E94A27">
        <w:rPr>
          <w:rFonts w:ascii="Gill Sans MT" w:eastAsia="Times New Roman" w:hAnsi="Gill Sans MT" w:cs="Times New Roman"/>
          <w:i/>
          <w:iCs/>
          <w:lang w:val="fr-BE" w:eastAsia="fr-BE"/>
        </w:rPr>
        <w:br/>
        <w:t>Tout ce qui existe te prie et vers toi tout être qui sait lire ton univers fait monter un hymne de silence.</w:t>
      </w:r>
      <w:r w:rsidRPr="00E94A27">
        <w:rPr>
          <w:rFonts w:ascii="Gill Sans MT" w:eastAsia="Times New Roman" w:hAnsi="Gill Sans MT" w:cs="Times New Roman"/>
          <w:i/>
          <w:iCs/>
          <w:lang w:val="fr-BE" w:eastAsia="fr-BE"/>
        </w:rPr>
        <w:br/>
        <w:t>Tout ce qui demeure, demeure en toi seul. Le mouvement de l’univers déferle en toi.</w:t>
      </w:r>
      <w:r w:rsidRPr="00E94A27">
        <w:rPr>
          <w:rFonts w:ascii="Gill Sans MT" w:eastAsia="Times New Roman" w:hAnsi="Gill Sans MT" w:cs="Times New Roman"/>
          <w:i/>
          <w:iCs/>
          <w:lang w:val="fr-BE" w:eastAsia="fr-BE"/>
        </w:rPr>
        <w:br/>
        <w:t>De tous les êtres tu es la fin, tu es unique. Tu es chacun et tu n’es aucun.</w:t>
      </w:r>
      <w:r w:rsidRPr="00E94A27">
        <w:rPr>
          <w:rFonts w:ascii="Gill Sans MT" w:eastAsia="Times New Roman" w:hAnsi="Gill Sans MT" w:cs="Times New Roman"/>
          <w:i/>
          <w:iCs/>
          <w:lang w:val="fr-BE" w:eastAsia="fr-BE"/>
        </w:rPr>
        <w:br/>
        <w:t>Tu n’es pas un être seul, tu n’es pas l’ensemble : Tu as tous les noms, comment t’appellerai-je</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w:t>
      </w:r>
      <w:r w:rsidRPr="00E94A27">
        <w:rPr>
          <w:rFonts w:ascii="Gill Sans MT" w:eastAsia="Times New Roman" w:hAnsi="Gill Sans MT" w:cs="Times New Roman"/>
          <w:i/>
          <w:iCs/>
          <w:lang w:val="fr-BE" w:eastAsia="fr-BE"/>
        </w:rPr>
        <w:br/>
        <w:t>Toi le seul qu’on ne peut nommer</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 quel esprit céleste pourra pénétrer les nuées qui voilent le ciel lui-même</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w:t>
      </w:r>
      <w:r w:rsidRPr="00E94A27">
        <w:rPr>
          <w:rFonts w:ascii="Gill Sans MT" w:eastAsia="Times New Roman" w:hAnsi="Gill Sans MT" w:cs="Times New Roman"/>
          <w:i/>
          <w:iCs/>
          <w:lang w:val="fr-BE" w:eastAsia="fr-BE"/>
        </w:rPr>
        <w:br/>
        <w:t>Aie pitié, ô Toi, l’au-delà de tout</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 comment t’appeler d’un autre nom</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w:t>
      </w:r>
      <w:r w:rsidR="003C2B6A">
        <w:rPr>
          <w:rFonts w:ascii="Arial" w:eastAsia="Times New Roman" w:hAnsi="Arial" w:cs="Arial"/>
          <w:i/>
          <w:iCs/>
          <w:lang w:val="fr-BE" w:eastAsia="fr-BE"/>
        </w:rPr>
        <w:t> </w:t>
      </w:r>
      <w:r w:rsidRPr="00E94A27">
        <w:rPr>
          <w:rFonts w:ascii="Gill Sans MT" w:eastAsia="Times New Roman" w:hAnsi="Gill Sans MT" w:cs="Times New Roman"/>
          <w:i/>
          <w:iCs/>
          <w:lang w:val="fr-BE" w:eastAsia="fr-BE"/>
        </w:rPr>
        <w:t>»</w:t>
      </w:r>
    </w:p>
    <w:p w14:paraId="403E29AB" w14:textId="77777777" w:rsidR="00E94A27" w:rsidRPr="00E94A27" w:rsidRDefault="00E94A27" w:rsidP="00A05F5E">
      <w:pPr>
        <w:spacing w:before="100" w:beforeAutospacing="1" w:after="100" w:afterAutospacing="1" w:line="240" w:lineRule="auto"/>
        <w:jc w:val="right"/>
        <w:rPr>
          <w:rFonts w:ascii="Gill Sans MT" w:eastAsia="Times New Roman" w:hAnsi="Gill Sans MT" w:cs="Times New Roman"/>
          <w:lang w:val="fr-BE" w:eastAsia="fr-BE"/>
        </w:rPr>
      </w:pPr>
      <w:r w:rsidRPr="00E94A27">
        <w:rPr>
          <w:rFonts w:ascii="Gill Sans MT" w:eastAsia="Times New Roman" w:hAnsi="Gill Sans MT" w:cs="Times New Roman"/>
          <w:b/>
          <w:bCs/>
          <w:lang w:val="fr-BE" w:eastAsia="fr-BE"/>
        </w:rPr>
        <w:t xml:space="preserve">Saint Grégoire de </w:t>
      </w:r>
      <w:proofErr w:type="spellStart"/>
      <w:r w:rsidRPr="00E94A27">
        <w:rPr>
          <w:rFonts w:ascii="Gill Sans MT" w:eastAsia="Times New Roman" w:hAnsi="Gill Sans MT" w:cs="Times New Roman"/>
          <w:b/>
          <w:bCs/>
          <w:lang w:val="fr-BE" w:eastAsia="fr-BE"/>
        </w:rPr>
        <w:t>Nazianze</w:t>
      </w:r>
      <w:proofErr w:type="spellEnd"/>
      <w:r w:rsidRPr="00E94A27">
        <w:rPr>
          <w:rFonts w:ascii="Gill Sans MT" w:eastAsia="Times New Roman" w:hAnsi="Gill Sans MT" w:cs="Times New Roman"/>
          <w:lang w:val="fr-BE" w:eastAsia="fr-BE"/>
        </w:rPr>
        <w:t> (329-390)</w:t>
      </w:r>
    </w:p>
    <w:p w14:paraId="62416C80" w14:textId="77777777" w:rsidR="00E94A27" w:rsidRPr="00A05F5E" w:rsidRDefault="00E94A27">
      <w:pPr>
        <w:rPr>
          <w:rFonts w:ascii="Gill Sans MT" w:hAnsi="Gill Sans MT"/>
          <w:sz w:val="20"/>
          <w:szCs w:val="20"/>
        </w:rPr>
      </w:pPr>
    </w:p>
    <w:sectPr w:rsidR="00E94A27" w:rsidRPr="00A05F5E" w:rsidSect="00E94A27">
      <w:headerReference w:type="even" r:id="rId9"/>
      <w:headerReference w:type="default" r:id="rId10"/>
      <w:footerReference w:type="even" r:id="rId11"/>
      <w:footerReference w:type="default" r:id="rId12"/>
      <w:headerReference w:type="first" r:id="rId13"/>
      <w:footerReference w:type="first" r:id="rId14"/>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778AF" w14:textId="77777777" w:rsidR="00AD168C" w:rsidRDefault="00AD168C" w:rsidP="00E94A27">
      <w:pPr>
        <w:spacing w:after="0" w:line="240" w:lineRule="auto"/>
      </w:pPr>
      <w:r>
        <w:separator/>
      </w:r>
    </w:p>
  </w:endnote>
  <w:endnote w:type="continuationSeparator" w:id="0">
    <w:p w14:paraId="26F257B9" w14:textId="77777777" w:rsidR="00AD168C" w:rsidRDefault="00AD168C" w:rsidP="00E94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274E1" w14:textId="77777777" w:rsidR="003C2B6A" w:rsidRDefault="003C2B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66126" w14:textId="33A1EA71" w:rsidR="00E94A27" w:rsidRPr="00E94A27" w:rsidRDefault="00E94A27">
    <w:pPr>
      <w:pStyle w:val="Pieddepage"/>
      <w:jc w:val="right"/>
      <w:rPr>
        <w:rFonts w:ascii="Gill Sans MT" w:hAnsi="Gill Sans MT"/>
        <w:sz w:val="20"/>
        <w:szCs w:val="20"/>
      </w:rPr>
    </w:pPr>
    <w:r w:rsidRPr="00E94A27">
      <w:rPr>
        <w:rFonts w:ascii="Gill Sans MT" w:hAnsi="Gill Sans MT"/>
        <w:sz w:val="20"/>
        <w:szCs w:val="20"/>
      </w:rPr>
      <w:t>Dieu n</w:t>
    </w:r>
    <w:r w:rsidR="003C2B6A">
      <w:rPr>
        <w:rFonts w:ascii="Gill Sans MT" w:hAnsi="Gill Sans MT"/>
        <w:sz w:val="20"/>
        <w:szCs w:val="20"/>
      </w:rPr>
      <w:t>’</w:t>
    </w:r>
    <w:r w:rsidRPr="00E94A27">
      <w:rPr>
        <w:rFonts w:ascii="Gill Sans MT" w:hAnsi="Gill Sans MT"/>
        <w:sz w:val="20"/>
        <w:szCs w:val="20"/>
      </w:rPr>
      <w:t xml:space="preserve">est pas une couleur - </w:t>
    </w:r>
    <w:sdt>
      <w:sdtPr>
        <w:rPr>
          <w:rFonts w:ascii="Gill Sans MT" w:hAnsi="Gill Sans MT"/>
          <w:sz w:val="20"/>
          <w:szCs w:val="20"/>
        </w:rPr>
        <w:id w:val="948902644"/>
        <w:docPartObj>
          <w:docPartGallery w:val="Page Numbers (Bottom of Page)"/>
          <w:docPartUnique/>
        </w:docPartObj>
      </w:sdtPr>
      <w:sdtEndPr/>
      <w:sdtContent>
        <w:r w:rsidRPr="00E94A27">
          <w:rPr>
            <w:rFonts w:ascii="Gill Sans MT" w:hAnsi="Gill Sans MT"/>
            <w:sz w:val="20"/>
            <w:szCs w:val="20"/>
          </w:rPr>
          <w:fldChar w:fldCharType="begin"/>
        </w:r>
        <w:r w:rsidRPr="00E94A27">
          <w:rPr>
            <w:rFonts w:ascii="Gill Sans MT" w:hAnsi="Gill Sans MT"/>
            <w:sz w:val="20"/>
            <w:szCs w:val="20"/>
          </w:rPr>
          <w:instrText>PAGE   \* MERGEFORMAT</w:instrText>
        </w:r>
        <w:r w:rsidRPr="00E94A27">
          <w:rPr>
            <w:rFonts w:ascii="Gill Sans MT" w:hAnsi="Gill Sans MT"/>
            <w:sz w:val="20"/>
            <w:szCs w:val="20"/>
          </w:rPr>
          <w:fldChar w:fldCharType="separate"/>
        </w:r>
        <w:r w:rsidRPr="00E94A27">
          <w:rPr>
            <w:rFonts w:ascii="Gill Sans MT" w:hAnsi="Gill Sans MT"/>
            <w:sz w:val="20"/>
            <w:szCs w:val="20"/>
          </w:rPr>
          <w:t>2</w:t>
        </w:r>
        <w:r w:rsidRPr="00E94A27">
          <w:rPr>
            <w:rFonts w:ascii="Gill Sans MT" w:hAnsi="Gill Sans MT"/>
            <w:sz w:val="20"/>
            <w:szCs w:val="20"/>
          </w:rPr>
          <w:fldChar w:fldCharType="end"/>
        </w:r>
      </w:sdtContent>
    </w:sdt>
  </w:p>
  <w:p w14:paraId="680980E3" w14:textId="77777777" w:rsidR="00E94A27" w:rsidRDefault="00E94A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FC7EA" w14:textId="77777777" w:rsidR="003C2B6A" w:rsidRDefault="003C2B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57B90" w14:textId="77777777" w:rsidR="00AD168C" w:rsidRDefault="00AD168C" w:rsidP="00E94A27">
      <w:pPr>
        <w:spacing w:after="0" w:line="240" w:lineRule="auto"/>
      </w:pPr>
      <w:r>
        <w:separator/>
      </w:r>
    </w:p>
  </w:footnote>
  <w:footnote w:type="continuationSeparator" w:id="0">
    <w:p w14:paraId="5AF610A4" w14:textId="77777777" w:rsidR="00AD168C" w:rsidRDefault="00AD168C" w:rsidP="00E94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A95FC" w14:textId="77777777" w:rsidR="003C2B6A" w:rsidRDefault="003C2B6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3FD79" w14:textId="77777777" w:rsidR="003C2B6A" w:rsidRDefault="003C2B6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D95F6" w14:textId="77777777" w:rsidR="003C2B6A" w:rsidRDefault="003C2B6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A27"/>
    <w:rsid w:val="0038292B"/>
    <w:rsid w:val="00392427"/>
    <w:rsid w:val="003C2B6A"/>
    <w:rsid w:val="004870EF"/>
    <w:rsid w:val="009C42E8"/>
    <w:rsid w:val="00A05F5E"/>
    <w:rsid w:val="00AD168C"/>
    <w:rsid w:val="00D83F8F"/>
    <w:rsid w:val="00E034C1"/>
    <w:rsid w:val="00E24F2F"/>
    <w:rsid w:val="00E94A2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ADCE5"/>
  <w15:chartTrackingRefBased/>
  <w15:docId w15:val="{72F89762-C3D2-4558-8129-3A9D17E95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3">
    <w:name w:val="heading 3"/>
    <w:basedOn w:val="Normal"/>
    <w:link w:val="Titre3Car"/>
    <w:uiPriority w:val="9"/>
    <w:qFormat/>
    <w:rsid w:val="00E94A27"/>
    <w:pPr>
      <w:spacing w:before="100" w:beforeAutospacing="1" w:after="100" w:afterAutospacing="1" w:line="240" w:lineRule="auto"/>
      <w:outlineLvl w:val="2"/>
    </w:pPr>
    <w:rPr>
      <w:rFonts w:ascii="Times New Roman" w:eastAsia="Times New Roman" w:hAnsi="Times New Roman" w:cs="Times New Roman"/>
      <w:b/>
      <w:bCs/>
      <w:sz w:val="27"/>
      <w:szCs w:val="27"/>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94A27"/>
    <w:pPr>
      <w:tabs>
        <w:tab w:val="center" w:pos="4536"/>
        <w:tab w:val="right" w:pos="9072"/>
      </w:tabs>
      <w:spacing w:after="0" w:line="240" w:lineRule="auto"/>
    </w:pPr>
  </w:style>
  <w:style w:type="character" w:customStyle="1" w:styleId="En-tteCar">
    <w:name w:val="En-tête Car"/>
    <w:basedOn w:val="Policepardfaut"/>
    <w:link w:val="En-tte"/>
    <w:uiPriority w:val="99"/>
    <w:rsid w:val="00E94A27"/>
    <w:rPr>
      <w:lang w:val="fr-FR"/>
    </w:rPr>
  </w:style>
  <w:style w:type="paragraph" w:styleId="Pieddepage">
    <w:name w:val="footer"/>
    <w:basedOn w:val="Normal"/>
    <w:link w:val="PieddepageCar"/>
    <w:uiPriority w:val="99"/>
    <w:unhideWhenUsed/>
    <w:rsid w:val="00E94A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4A27"/>
    <w:rPr>
      <w:lang w:val="fr-FR"/>
    </w:rPr>
  </w:style>
  <w:style w:type="character" w:customStyle="1" w:styleId="Titre3Car">
    <w:name w:val="Titre 3 Car"/>
    <w:basedOn w:val="Policepardfaut"/>
    <w:link w:val="Titre3"/>
    <w:uiPriority w:val="9"/>
    <w:rsid w:val="00E94A27"/>
    <w:rPr>
      <w:rFonts w:ascii="Times New Roman" w:eastAsia="Times New Roman" w:hAnsi="Times New Roman" w:cs="Times New Roman"/>
      <w:b/>
      <w:bCs/>
      <w:sz w:val="27"/>
      <w:szCs w:val="27"/>
      <w:lang w:eastAsia="fr-BE"/>
    </w:rPr>
  </w:style>
  <w:style w:type="paragraph" w:styleId="NormalWeb">
    <w:name w:val="Normal (Web)"/>
    <w:basedOn w:val="Normal"/>
    <w:uiPriority w:val="99"/>
    <w:semiHidden/>
    <w:unhideWhenUsed/>
    <w:rsid w:val="00E94A27"/>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Accentuation">
    <w:name w:val="Emphasis"/>
    <w:basedOn w:val="Policepardfaut"/>
    <w:uiPriority w:val="20"/>
    <w:qFormat/>
    <w:rsid w:val="00E94A27"/>
    <w:rPr>
      <w:i/>
      <w:iCs/>
    </w:rPr>
  </w:style>
  <w:style w:type="character" w:styleId="Lienhypertexte">
    <w:name w:val="Hyperlink"/>
    <w:basedOn w:val="Policepardfaut"/>
    <w:uiPriority w:val="99"/>
    <w:semiHidden/>
    <w:unhideWhenUsed/>
    <w:rsid w:val="00E94A27"/>
    <w:rPr>
      <w:color w:val="0000FF"/>
      <w:u w:val="single"/>
    </w:rPr>
  </w:style>
  <w:style w:type="character" w:styleId="lev">
    <w:name w:val="Strong"/>
    <w:basedOn w:val="Policepardfaut"/>
    <w:uiPriority w:val="22"/>
    <w:qFormat/>
    <w:rsid w:val="00E94A27"/>
    <w:rPr>
      <w:b/>
      <w:bCs/>
    </w:rPr>
  </w:style>
  <w:style w:type="character" w:customStyle="1" w:styleId="versenumber">
    <w:name w:val="verse_number"/>
    <w:basedOn w:val="Policepardfaut"/>
    <w:rsid w:val="00E94A27"/>
  </w:style>
  <w:style w:type="paragraph" w:customStyle="1" w:styleId="para">
    <w:name w:val="para"/>
    <w:basedOn w:val="Normal"/>
    <w:rsid w:val="00E94A27"/>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marquage">
    <w:name w:val="marquage"/>
    <w:basedOn w:val="Policepardfaut"/>
    <w:rsid w:val="00E94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013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irn.info/revue-sigila-2012-1-page-111.htm?contenu=articl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histoire-fr.com/dossier_pere_noel.htm"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1336</Words>
  <Characters>6615</Characters>
  <Application>Microsoft Office Word</Application>
  <DocSecurity>0</DocSecurity>
  <Lines>165</Lines>
  <Paragraphs>33</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Et donc...</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cp:keywords/>
  <dc:description/>
  <cp:lastModifiedBy>Pierre-Yves HONET</cp:lastModifiedBy>
  <cp:revision>2</cp:revision>
  <dcterms:created xsi:type="dcterms:W3CDTF">2020-09-27T15:43:00Z</dcterms:created>
  <dcterms:modified xsi:type="dcterms:W3CDTF">2020-09-27T15:43:00Z</dcterms:modified>
</cp:coreProperties>
</file>