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F88C" w14:textId="7CBDED4B" w:rsidR="0069527B" w:rsidRDefault="006D765C" w:rsidP="0069527B">
      <w:pPr>
        <w:spacing w:before="100" w:beforeAutospacing="1" w:after="100" w:afterAutospacing="1" w:line="240" w:lineRule="auto"/>
        <w:jc w:val="center"/>
        <w:rPr>
          <w:rFonts w:ascii="Gill Sans MT" w:eastAsia="Times New Roman" w:hAnsi="Gill Sans MT" w:cs="Times New Roman"/>
          <w:b/>
          <w:bCs/>
          <w:sz w:val="32"/>
          <w:szCs w:val="32"/>
          <w:lang w:eastAsia="fr-BE"/>
        </w:rPr>
      </w:pPr>
      <w:r w:rsidRPr="006D765C">
        <w:rPr>
          <w:rFonts w:ascii="Gill Sans MT" w:eastAsia="Times New Roman" w:hAnsi="Gill Sans MT" w:cs="Times New Roman"/>
          <w:b/>
          <w:bCs/>
          <w:sz w:val="32"/>
          <w:szCs w:val="32"/>
          <w:lang w:eastAsia="fr-BE"/>
        </w:rPr>
        <w:t>Dimension cosmique du Christ :</w:t>
      </w:r>
    </w:p>
    <w:p w14:paraId="73140F06" w14:textId="4445C172" w:rsidR="006D765C" w:rsidRDefault="006D765C" w:rsidP="0069527B">
      <w:pPr>
        <w:spacing w:before="100" w:beforeAutospacing="1" w:after="100" w:afterAutospacing="1" w:line="240" w:lineRule="auto"/>
        <w:jc w:val="center"/>
        <w:rPr>
          <w:rFonts w:ascii="Gill Sans MT" w:eastAsia="Times New Roman" w:hAnsi="Gill Sans MT" w:cs="Times New Roman"/>
          <w:b/>
          <w:bCs/>
          <w:sz w:val="32"/>
          <w:szCs w:val="32"/>
          <w:lang w:eastAsia="fr-BE"/>
        </w:rPr>
      </w:pPr>
      <w:proofErr w:type="gramStart"/>
      <w:r w:rsidRPr="006D765C">
        <w:rPr>
          <w:rFonts w:ascii="Gill Sans MT" w:eastAsia="Times New Roman" w:hAnsi="Gill Sans MT" w:cs="Times New Roman"/>
          <w:b/>
          <w:bCs/>
          <w:sz w:val="32"/>
          <w:szCs w:val="32"/>
          <w:lang w:eastAsia="fr-BE"/>
        </w:rPr>
        <w:t>quelle</w:t>
      </w:r>
      <w:proofErr w:type="gramEnd"/>
      <w:r w:rsidRPr="006D765C">
        <w:rPr>
          <w:rFonts w:ascii="Gill Sans MT" w:eastAsia="Times New Roman" w:hAnsi="Gill Sans MT" w:cs="Times New Roman"/>
          <w:b/>
          <w:bCs/>
          <w:sz w:val="32"/>
          <w:szCs w:val="32"/>
          <w:lang w:eastAsia="fr-BE"/>
        </w:rPr>
        <w:t xml:space="preserve"> destinée pour l'action humaine ?</w:t>
      </w:r>
    </w:p>
    <w:p w14:paraId="2450E259"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b/>
          <w:bCs/>
          <w:sz w:val="32"/>
          <w:szCs w:val="32"/>
          <w:lang w:eastAsia="fr-BE"/>
        </w:rPr>
      </w:pPr>
    </w:p>
    <w:p w14:paraId="0CDCEC72" w14:textId="375C82D6"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Je propose ici une mini présentation de deux visions de la destinée humaine, de l’accomplissement humain :</w:t>
      </w:r>
    </w:p>
    <w:p w14:paraId="126794C7" w14:textId="77777777" w:rsidR="006D765C" w:rsidRPr="006D765C" w:rsidRDefault="006D765C" w:rsidP="0069527B">
      <w:pPr>
        <w:numPr>
          <w:ilvl w:val="0"/>
          <w:numId w:val="1"/>
        </w:numPr>
        <w:spacing w:before="100" w:beforeAutospacing="1" w:after="100" w:afterAutospacing="1" w:line="240" w:lineRule="auto"/>
        <w:jc w:val="both"/>
        <w:rPr>
          <w:rFonts w:ascii="Gill Sans MT" w:eastAsia="Times New Roman" w:hAnsi="Gill Sans MT" w:cs="Times New Roman"/>
          <w:lang w:eastAsia="fr-BE"/>
        </w:rPr>
      </w:pPr>
      <w:proofErr w:type="gramStart"/>
      <w:r w:rsidRPr="006D765C">
        <w:rPr>
          <w:rFonts w:ascii="Gill Sans MT" w:eastAsia="Times New Roman" w:hAnsi="Gill Sans MT" w:cs="Times New Roman"/>
          <w:lang w:eastAsia="fr-BE"/>
        </w:rPr>
        <w:t>la</w:t>
      </w:r>
      <w:proofErr w:type="gramEnd"/>
      <w:r w:rsidRPr="006D765C">
        <w:rPr>
          <w:rFonts w:ascii="Gill Sans MT" w:eastAsia="Times New Roman" w:hAnsi="Gill Sans MT" w:cs="Times New Roman"/>
          <w:lang w:eastAsia="fr-BE"/>
        </w:rPr>
        <w:t xml:space="preserve"> vision trinitaire de la « plénitude » (du grec </w:t>
      </w:r>
      <w:proofErr w:type="spellStart"/>
      <w:r w:rsidRPr="006D765C">
        <w:rPr>
          <w:rFonts w:ascii="Gill Sans MT" w:eastAsia="Times New Roman" w:hAnsi="Gill Sans MT" w:cs="Times New Roman"/>
          <w:lang w:eastAsia="fr-BE"/>
        </w:rPr>
        <w:t>pleroma</w:t>
      </w:r>
      <w:proofErr w:type="spellEnd"/>
      <w:r w:rsidRPr="006D765C">
        <w:rPr>
          <w:rFonts w:ascii="Gill Sans MT" w:eastAsia="Times New Roman" w:hAnsi="Gill Sans MT" w:cs="Times New Roman"/>
          <w:lang w:eastAsia="fr-BE"/>
        </w:rPr>
        <w:t xml:space="preserve"> qui donne le mot plérôme) du « christ (messie) cosmique » telle qu’elle est développée par saint Paul dans certaines de ses épîtres ;</w:t>
      </w:r>
    </w:p>
    <w:p w14:paraId="2AC35516" w14:textId="77777777" w:rsidR="006D765C" w:rsidRPr="006D765C" w:rsidRDefault="006D765C" w:rsidP="0069527B">
      <w:pPr>
        <w:numPr>
          <w:ilvl w:val="0"/>
          <w:numId w:val="1"/>
        </w:numPr>
        <w:spacing w:before="100" w:beforeAutospacing="1" w:after="100" w:afterAutospacing="1" w:line="240" w:lineRule="auto"/>
        <w:jc w:val="both"/>
        <w:rPr>
          <w:rFonts w:ascii="Gill Sans MT" w:eastAsia="Times New Roman" w:hAnsi="Gill Sans MT" w:cs="Times New Roman"/>
          <w:lang w:eastAsia="fr-BE"/>
        </w:rPr>
      </w:pPr>
      <w:proofErr w:type="gramStart"/>
      <w:r w:rsidRPr="006D765C">
        <w:rPr>
          <w:rFonts w:ascii="Gill Sans MT" w:eastAsia="Times New Roman" w:hAnsi="Gill Sans MT" w:cs="Times New Roman"/>
          <w:lang w:eastAsia="fr-BE"/>
        </w:rPr>
        <w:t>la</w:t>
      </w:r>
      <w:proofErr w:type="gramEnd"/>
      <w:r w:rsidRPr="006D765C">
        <w:rPr>
          <w:rFonts w:ascii="Gill Sans MT" w:eastAsia="Times New Roman" w:hAnsi="Gill Sans MT" w:cs="Times New Roman"/>
          <w:lang w:eastAsia="fr-BE"/>
        </w:rPr>
        <w:t xml:space="preserve"> vision de la « plénitude » qu’ont les auteurs </w:t>
      </w:r>
      <w:r w:rsidRPr="006D765C">
        <w:rPr>
          <w:rFonts w:ascii="Gill Sans MT" w:eastAsia="Times New Roman" w:hAnsi="Gill Sans MT" w:cs="Times New Roman"/>
          <w:b/>
          <w:bCs/>
          <w:lang w:eastAsia="fr-BE"/>
        </w:rPr>
        <w:t>gnostiques</w:t>
      </w:r>
      <w:r w:rsidRPr="006D765C">
        <w:rPr>
          <w:rFonts w:ascii="Gill Sans MT" w:eastAsia="Times New Roman" w:hAnsi="Gill Sans MT" w:cs="Times New Roman"/>
          <w:lang w:eastAsia="fr-BE"/>
        </w:rPr>
        <w:t> : courant de pensée apparu à la même époque que saint Paul, synthétisant et des éléments de la pensée grecque (le platonisme et le néo-platonisme) et des éléments de la pensée judéo-chrétienne.</w:t>
      </w:r>
    </w:p>
    <w:p w14:paraId="22A3E8B6" w14:textId="77777777" w:rsidR="006D765C" w:rsidRPr="006D765C" w:rsidRDefault="006D765C" w:rsidP="0069527B">
      <w:pPr>
        <w:spacing w:before="100" w:beforeAutospacing="1" w:after="100" w:afterAutospacing="1" w:line="240" w:lineRule="auto"/>
        <w:jc w:val="both"/>
        <w:outlineLvl w:val="2"/>
        <w:rPr>
          <w:rFonts w:ascii="Gill Sans MT" w:eastAsia="Times New Roman" w:hAnsi="Gill Sans MT" w:cs="Times New Roman"/>
          <w:b/>
          <w:bCs/>
          <w:sz w:val="24"/>
          <w:szCs w:val="24"/>
          <w:lang w:eastAsia="fr-BE"/>
        </w:rPr>
      </w:pPr>
      <w:r w:rsidRPr="006D765C">
        <w:rPr>
          <w:rFonts w:ascii="Gill Sans MT" w:eastAsia="Times New Roman" w:hAnsi="Gill Sans MT" w:cs="Times New Roman"/>
          <w:b/>
          <w:bCs/>
          <w:sz w:val="24"/>
          <w:szCs w:val="24"/>
          <w:lang w:eastAsia="fr-BE"/>
        </w:rPr>
        <w:t>Question de départ : notre action libre est-elle vouée au néant ?</w:t>
      </w:r>
    </w:p>
    <w:p w14:paraId="05235F0B"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 xml:space="preserve">On peut penser que oui, naturellement. </w:t>
      </w:r>
      <w:proofErr w:type="gramStart"/>
      <w:r w:rsidRPr="006D765C">
        <w:rPr>
          <w:rFonts w:ascii="Gill Sans MT" w:eastAsia="Times New Roman" w:hAnsi="Gill Sans MT" w:cs="Times New Roman"/>
          <w:lang w:eastAsia="fr-BE"/>
        </w:rPr>
        <w:t>Malgré</w:t>
      </w:r>
      <w:proofErr w:type="gramEnd"/>
      <w:r w:rsidRPr="006D765C">
        <w:rPr>
          <w:rFonts w:ascii="Gill Sans MT" w:eastAsia="Times New Roman" w:hAnsi="Gill Sans MT" w:cs="Times New Roman"/>
          <w:lang w:eastAsia="fr-BE"/>
        </w:rPr>
        <w:t xml:space="preserve"> que ce que nous choisissons de faire et d’être nous accomplit progressivement et participe du devenir du monde dans lequel nous agissons.</w:t>
      </w:r>
    </w:p>
    <w:p w14:paraId="3901E311"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Au fil du temps, des actes que nous choisissons de poser, nous devenons quelqu’un, quelqu’un de mieux, de plus achevé, de plus accompli. De plus, nous participons au développement, au « progrès », du monde, du cosmos, où nous vivons. Ce monde sera autre qu’il n’était après notre passage. Et si nos choix d’action ont été bons, il sera meilleur qu’il n’aurait été si nous n’avions pas agi de cette sorte.</w:t>
      </w:r>
    </w:p>
    <w:p w14:paraId="1870D440"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 xml:space="preserve">Mais </w:t>
      </w:r>
      <w:proofErr w:type="gramStart"/>
      <w:r w:rsidRPr="006D765C">
        <w:rPr>
          <w:rFonts w:ascii="Gill Sans MT" w:eastAsia="Times New Roman" w:hAnsi="Gill Sans MT" w:cs="Times New Roman"/>
          <w:lang w:eastAsia="fr-BE"/>
        </w:rPr>
        <w:t>au final</w:t>
      </w:r>
      <w:proofErr w:type="gramEnd"/>
      <w:r w:rsidRPr="006D765C">
        <w:rPr>
          <w:rFonts w:ascii="Gill Sans MT" w:eastAsia="Times New Roman" w:hAnsi="Gill Sans MT" w:cs="Times New Roman"/>
          <w:lang w:eastAsia="fr-BE"/>
        </w:rPr>
        <w:t xml:space="preserve"> ?... </w:t>
      </w:r>
      <w:proofErr w:type="gramStart"/>
      <w:r w:rsidRPr="006D765C">
        <w:rPr>
          <w:rFonts w:ascii="Gill Sans MT" w:eastAsia="Times New Roman" w:hAnsi="Gill Sans MT" w:cs="Times New Roman"/>
          <w:lang w:eastAsia="fr-BE"/>
        </w:rPr>
        <w:t>que</w:t>
      </w:r>
      <w:proofErr w:type="gramEnd"/>
      <w:r w:rsidRPr="006D765C">
        <w:rPr>
          <w:rFonts w:ascii="Gill Sans MT" w:eastAsia="Times New Roman" w:hAnsi="Gill Sans MT" w:cs="Times New Roman"/>
          <w:lang w:eastAsia="fr-BE"/>
        </w:rPr>
        <w:t xml:space="preserve"> restera-t-il de tout cela ? quand le soleil se sera éteint... quand l’univers se sera à ce point refroidi que quasi plus rien n’y existera ?</w:t>
      </w:r>
    </w:p>
    <w:p w14:paraId="3B8B6342" w14:textId="2674B301"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Pr>
          <w:rFonts w:ascii="Gill Sans MT" w:eastAsia="Times New Roman" w:hAnsi="Gill Sans MT" w:cs="Times New Roman"/>
          <w:lang w:eastAsia="fr-BE"/>
        </w:rPr>
        <w:t>À la fin qu’espérer d’autre qu’</w:t>
      </w:r>
      <w:r w:rsidRPr="006D765C">
        <w:rPr>
          <w:rFonts w:ascii="Gill Sans MT" w:eastAsia="Times New Roman" w:hAnsi="Gill Sans MT" w:cs="Times New Roman"/>
          <w:lang w:eastAsia="fr-BE"/>
        </w:rPr>
        <w:t>une forme de néant... les « pépites » que notre vie aura produites sont destinées à la poussière... </w:t>
      </w:r>
      <w:r w:rsidRPr="006D765C">
        <w:rPr>
          <w:rFonts w:ascii="Gill Sans MT" w:eastAsia="Times New Roman" w:hAnsi="Gill Sans MT" w:cs="Times New Roman"/>
          <w:i/>
          <w:iCs/>
          <w:lang w:eastAsia="fr-BE"/>
        </w:rPr>
        <w:t>Tu es poussière et tu retourneras à la poussière...</w:t>
      </w:r>
    </w:p>
    <w:p w14:paraId="6D6BA3CE" w14:textId="77777777" w:rsidR="006D765C" w:rsidRPr="006D765C" w:rsidRDefault="006D765C" w:rsidP="0069527B">
      <w:pPr>
        <w:spacing w:before="100" w:beforeAutospacing="1" w:after="100" w:afterAutospacing="1" w:line="240" w:lineRule="auto"/>
        <w:ind w:left="567"/>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 « </w:t>
      </w:r>
      <w:r w:rsidRPr="006D765C">
        <w:rPr>
          <w:rFonts w:ascii="Gill Sans MT" w:eastAsia="Times New Roman" w:hAnsi="Gill Sans MT" w:cs="Times New Roman"/>
          <w:i/>
          <w:iCs/>
          <w:lang w:eastAsia="fr-BE"/>
        </w:rPr>
        <w:t>C’est à la sueur de ton visage que tu gagneras ton pain, jusqu’à ce que tu retournes à la terre dont tu proviens ; car tu es poussière, et à la poussière tu retourneras. </w:t>
      </w:r>
      <w:r w:rsidRPr="006D765C">
        <w:rPr>
          <w:rFonts w:ascii="Gill Sans MT" w:eastAsia="Times New Roman" w:hAnsi="Gill Sans MT" w:cs="Times New Roman"/>
          <w:lang w:eastAsia="fr-BE"/>
        </w:rPr>
        <w:t>» (Livre de la genèse, chapitre 3 ; traduction liturgique francophone)</w:t>
      </w:r>
    </w:p>
    <w:p w14:paraId="557804F4" w14:textId="77777777" w:rsidR="006D765C" w:rsidRPr="006D765C" w:rsidRDefault="006D765C" w:rsidP="0069527B">
      <w:pPr>
        <w:spacing w:before="100" w:beforeAutospacing="1" w:after="100" w:afterAutospacing="1" w:line="240" w:lineRule="auto"/>
        <w:ind w:left="567"/>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 </w:t>
      </w:r>
      <w:r w:rsidRPr="006D765C">
        <w:rPr>
          <w:rFonts w:ascii="Gill Sans MT" w:eastAsia="Times New Roman" w:hAnsi="Gill Sans MT" w:cs="Times New Roman"/>
          <w:i/>
          <w:iCs/>
          <w:lang w:eastAsia="fr-BE"/>
        </w:rPr>
        <w:t xml:space="preserve">In the sweat of </w:t>
      </w:r>
      <w:proofErr w:type="spellStart"/>
      <w:r w:rsidRPr="006D765C">
        <w:rPr>
          <w:rFonts w:ascii="Gill Sans MT" w:eastAsia="Times New Roman" w:hAnsi="Gill Sans MT" w:cs="Times New Roman"/>
          <w:i/>
          <w:iCs/>
          <w:lang w:eastAsia="fr-BE"/>
        </w:rPr>
        <w:t>thy</w:t>
      </w:r>
      <w:proofErr w:type="spellEnd"/>
      <w:r w:rsidRPr="006D765C">
        <w:rPr>
          <w:rFonts w:ascii="Gill Sans MT" w:eastAsia="Times New Roman" w:hAnsi="Gill Sans MT" w:cs="Times New Roman"/>
          <w:i/>
          <w:iCs/>
          <w:lang w:eastAsia="fr-BE"/>
        </w:rPr>
        <w:t xml:space="preserve"> face </w:t>
      </w:r>
      <w:proofErr w:type="spellStart"/>
      <w:r w:rsidRPr="006D765C">
        <w:rPr>
          <w:rFonts w:ascii="Gill Sans MT" w:eastAsia="Times New Roman" w:hAnsi="Gill Sans MT" w:cs="Times New Roman"/>
          <w:i/>
          <w:iCs/>
          <w:lang w:eastAsia="fr-BE"/>
        </w:rPr>
        <w:t>shalt</w:t>
      </w:r>
      <w:proofErr w:type="spellEnd"/>
      <w:r w:rsidRPr="006D765C">
        <w:rPr>
          <w:rFonts w:ascii="Gill Sans MT" w:eastAsia="Times New Roman" w:hAnsi="Gill Sans MT" w:cs="Times New Roman"/>
          <w:i/>
          <w:iCs/>
          <w:lang w:eastAsia="fr-BE"/>
        </w:rPr>
        <w:t xml:space="preserve"> </w:t>
      </w:r>
      <w:proofErr w:type="spellStart"/>
      <w:r w:rsidRPr="006D765C">
        <w:rPr>
          <w:rFonts w:ascii="Gill Sans MT" w:eastAsia="Times New Roman" w:hAnsi="Gill Sans MT" w:cs="Times New Roman"/>
          <w:i/>
          <w:iCs/>
          <w:lang w:eastAsia="fr-BE"/>
        </w:rPr>
        <w:t>thou</w:t>
      </w:r>
      <w:proofErr w:type="spellEnd"/>
      <w:r w:rsidRPr="006D765C">
        <w:rPr>
          <w:rFonts w:ascii="Gill Sans MT" w:eastAsia="Times New Roman" w:hAnsi="Gill Sans MT" w:cs="Times New Roman"/>
          <w:i/>
          <w:iCs/>
          <w:lang w:eastAsia="fr-BE"/>
        </w:rPr>
        <w:t xml:space="preserve"> </w:t>
      </w:r>
      <w:proofErr w:type="spellStart"/>
      <w:r w:rsidRPr="006D765C">
        <w:rPr>
          <w:rFonts w:ascii="Gill Sans MT" w:eastAsia="Times New Roman" w:hAnsi="Gill Sans MT" w:cs="Times New Roman"/>
          <w:i/>
          <w:iCs/>
          <w:lang w:eastAsia="fr-BE"/>
        </w:rPr>
        <w:t>eat</w:t>
      </w:r>
      <w:proofErr w:type="spellEnd"/>
      <w:r w:rsidRPr="006D765C">
        <w:rPr>
          <w:rFonts w:ascii="Gill Sans MT" w:eastAsia="Times New Roman" w:hAnsi="Gill Sans MT" w:cs="Times New Roman"/>
          <w:i/>
          <w:iCs/>
          <w:lang w:eastAsia="fr-BE"/>
        </w:rPr>
        <w:t xml:space="preserve"> </w:t>
      </w:r>
      <w:proofErr w:type="spellStart"/>
      <w:r w:rsidRPr="006D765C">
        <w:rPr>
          <w:rFonts w:ascii="Gill Sans MT" w:eastAsia="Times New Roman" w:hAnsi="Gill Sans MT" w:cs="Times New Roman"/>
          <w:i/>
          <w:iCs/>
          <w:lang w:eastAsia="fr-BE"/>
        </w:rPr>
        <w:t>bread</w:t>
      </w:r>
      <w:proofErr w:type="spellEnd"/>
      <w:r w:rsidRPr="006D765C">
        <w:rPr>
          <w:rFonts w:ascii="Gill Sans MT" w:eastAsia="Times New Roman" w:hAnsi="Gill Sans MT" w:cs="Times New Roman"/>
          <w:i/>
          <w:iCs/>
          <w:lang w:eastAsia="fr-BE"/>
        </w:rPr>
        <w:t xml:space="preserve">, till </w:t>
      </w:r>
      <w:proofErr w:type="spellStart"/>
      <w:r w:rsidRPr="006D765C">
        <w:rPr>
          <w:rFonts w:ascii="Gill Sans MT" w:eastAsia="Times New Roman" w:hAnsi="Gill Sans MT" w:cs="Times New Roman"/>
          <w:i/>
          <w:iCs/>
          <w:lang w:eastAsia="fr-BE"/>
        </w:rPr>
        <w:t>thou</w:t>
      </w:r>
      <w:proofErr w:type="spellEnd"/>
      <w:r w:rsidRPr="006D765C">
        <w:rPr>
          <w:rFonts w:ascii="Gill Sans MT" w:eastAsia="Times New Roman" w:hAnsi="Gill Sans MT" w:cs="Times New Roman"/>
          <w:i/>
          <w:iCs/>
          <w:lang w:eastAsia="fr-BE"/>
        </w:rPr>
        <w:t xml:space="preserve"> return </w:t>
      </w:r>
      <w:proofErr w:type="spellStart"/>
      <w:r w:rsidRPr="006D765C">
        <w:rPr>
          <w:rFonts w:ascii="Gill Sans MT" w:eastAsia="Times New Roman" w:hAnsi="Gill Sans MT" w:cs="Times New Roman"/>
          <w:i/>
          <w:iCs/>
          <w:lang w:eastAsia="fr-BE"/>
        </w:rPr>
        <w:t>unto</w:t>
      </w:r>
      <w:proofErr w:type="spellEnd"/>
      <w:r w:rsidRPr="006D765C">
        <w:rPr>
          <w:rFonts w:ascii="Gill Sans MT" w:eastAsia="Times New Roman" w:hAnsi="Gill Sans MT" w:cs="Times New Roman"/>
          <w:i/>
          <w:iCs/>
          <w:lang w:eastAsia="fr-BE"/>
        </w:rPr>
        <w:t xml:space="preserve"> the </w:t>
      </w:r>
      <w:proofErr w:type="spellStart"/>
      <w:proofErr w:type="gramStart"/>
      <w:r w:rsidRPr="006D765C">
        <w:rPr>
          <w:rFonts w:ascii="Gill Sans MT" w:eastAsia="Times New Roman" w:hAnsi="Gill Sans MT" w:cs="Times New Roman"/>
          <w:i/>
          <w:iCs/>
          <w:lang w:eastAsia="fr-BE"/>
        </w:rPr>
        <w:t>ground</w:t>
      </w:r>
      <w:proofErr w:type="spellEnd"/>
      <w:r w:rsidRPr="006D765C">
        <w:rPr>
          <w:rFonts w:ascii="Gill Sans MT" w:eastAsia="Times New Roman" w:hAnsi="Gill Sans MT" w:cs="Times New Roman"/>
          <w:i/>
          <w:iCs/>
          <w:lang w:eastAsia="fr-BE"/>
        </w:rPr>
        <w:t>;</w:t>
      </w:r>
      <w:proofErr w:type="gramEnd"/>
      <w:r w:rsidRPr="006D765C">
        <w:rPr>
          <w:rFonts w:ascii="Gill Sans MT" w:eastAsia="Times New Roman" w:hAnsi="Gill Sans MT" w:cs="Times New Roman"/>
          <w:i/>
          <w:iCs/>
          <w:lang w:eastAsia="fr-BE"/>
        </w:rPr>
        <w:t xml:space="preserve"> for out of </w:t>
      </w:r>
      <w:proofErr w:type="spellStart"/>
      <w:r w:rsidRPr="006D765C">
        <w:rPr>
          <w:rFonts w:ascii="Gill Sans MT" w:eastAsia="Times New Roman" w:hAnsi="Gill Sans MT" w:cs="Times New Roman"/>
          <w:i/>
          <w:iCs/>
          <w:lang w:eastAsia="fr-BE"/>
        </w:rPr>
        <w:t>it</w:t>
      </w:r>
      <w:proofErr w:type="spellEnd"/>
      <w:r w:rsidRPr="006D765C">
        <w:rPr>
          <w:rFonts w:ascii="Gill Sans MT" w:eastAsia="Times New Roman" w:hAnsi="Gill Sans MT" w:cs="Times New Roman"/>
          <w:i/>
          <w:iCs/>
          <w:lang w:eastAsia="fr-BE"/>
        </w:rPr>
        <w:t xml:space="preserve"> </w:t>
      </w:r>
      <w:proofErr w:type="spellStart"/>
      <w:r w:rsidRPr="006D765C">
        <w:rPr>
          <w:rFonts w:ascii="Gill Sans MT" w:eastAsia="Times New Roman" w:hAnsi="Gill Sans MT" w:cs="Times New Roman"/>
          <w:i/>
          <w:iCs/>
          <w:lang w:eastAsia="fr-BE"/>
        </w:rPr>
        <w:t>wast</w:t>
      </w:r>
      <w:proofErr w:type="spellEnd"/>
      <w:r w:rsidRPr="006D765C">
        <w:rPr>
          <w:rFonts w:ascii="Gill Sans MT" w:eastAsia="Times New Roman" w:hAnsi="Gill Sans MT" w:cs="Times New Roman"/>
          <w:i/>
          <w:iCs/>
          <w:lang w:eastAsia="fr-BE"/>
        </w:rPr>
        <w:t xml:space="preserve"> </w:t>
      </w:r>
      <w:proofErr w:type="spellStart"/>
      <w:r w:rsidRPr="006D765C">
        <w:rPr>
          <w:rFonts w:ascii="Gill Sans MT" w:eastAsia="Times New Roman" w:hAnsi="Gill Sans MT" w:cs="Times New Roman"/>
          <w:i/>
          <w:iCs/>
          <w:lang w:eastAsia="fr-BE"/>
        </w:rPr>
        <w:t>thou</w:t>
      </w:r>
      <w:proofErr w:type="spellEnd"/>
      <w:r w:rsidRPr="006D765C">
        <w:rPr>
          <w:rFonts w:ascii="Gill Sans MT" w:eastAsia="Times New Roman" w:hAnsi="Gill Sans MT" w:cs="Times New Roman"/>
          <w:i/>
          <w:iCs/>
          <w:lang w:eastAsia="fr-BE"/>
        </w:rPr>
        <w:t xml:space="preserve"> </w:t>
      </w:r>
      <w:proofErr w:type="spellStart"/>
      <w:r w:rsidRPr="006D765C">
        <w:rPr>
          <w:rFonts w:ascii="Gill Sans MT" w:eastAsia="Times New Roman" w:hAnsi="Gill Sans MT" w:cs="Times New Roman"/>
          <w:i/>
          <w:iCs/>
          <w:lang w:eastAsia="fr-BE"/>
        </w:rPr>
        <w:t>taken</w:t>
      </w:r>
      <w:proofErr w:type="spellEnd"/>
      <w:r w:rsidRPr="006D765C">
        <w:rPr>
          <w:rFonts w:ascii="Gill Sans MT" w:eastAsia="Times New Roman" w:hAnsi="Gill Sans MT" w:cs="Times New Roman"/>
          <w:i/>
          <w:iCs/>
          <w:lang w:eastAsia="fr-BE"/>
        </w:rPr>
        <w:t xml:space="preserve">: for </w:t>
      </w:r>
      <w:proofErr w:type="spellStart"/>
      <w:r w:rsidRPr="006D765C">
        <w:rPr>
          <w:rFonts w:ascii="Gill Sans MT" w:eastAsia="Times New Roman" w:hAnsi="Gill Sans MT" w:cs="Times New Roman"/>
          <w:i/>
          <w:iCs/>
          <w:lang w:eastAsia="fr-BE"/>
        </w:rPr>
        <w:t>dust</w:t>
      </w:r>
      <w:proofErr w:type="spellEnd"/>
      <w:r w:rsidRPr="006D765C">
        <w:rPr>
          <w:rFonts w:ascii="Gill Sans MT" w:eastAsia="Times New Roman" w:hAnsi="Gill Sans MT" w:cs="Times New Roman"/>
          <w:i/>
          <w:iCs/>
          <w:lang w:eastAsia="fr-BE"/>
        </w:rPr>
        <w:t xml:space="preserve"> </w:t>
      </w:r>
      <w:proofErr w:type="spellStart"/>
      <w:r w:rsidRPr="006D765C">
        <w:rPr>
          <w:rFonts w:ascii="Gill Sans MT" w:eastAsia="Times New Roman" w:hAnsi="Gill Sans MT" w:cs="Times New Roman"/>
          <w:i/>
          <w:iCs/>
          <w:lang w:eastAsia="fr-BE"/>
        </w:rPr>
        <w:t>thou</w:t>
      </w:r>
      <w:proofErr w:type="spellEnd"/>
      <w:r w:rsidRPr="006D765C">
        <w:rPr>
          <w:rFonts w:ascii="Gill Sans MT" w:eastAsia="Times New Roman" w:hAnsi="Gill Sans MT" w:cs="Times New Roman"/>
          <w:i/>
          <w:iCs/>
          <w:lang w:eastAsia="fr-BE"/>
        </w:rPr>
        <w:t xml:space="preserve"> art, and </w:t>
      </w:r>
      <w:proofErr w:type="spellStart"/>
      <w:r w:rsidRPr="006D765C">
        <w:rPr>
          <w:rFonts w:ascii="Gill Sans MT" w:eastAsia="Times New Roman" w:hAnsi="Gill Sans MT" w:cs="Times New Roman"/>
          <w:i/>
          <w:iCs/>
          <w:lang w:eastAsia="fr-BE"/>
        </w:rPr>
        <w:t>unto</w:t>
      </w:r>
      <w:proofErr w:type="spellEnd"/>
      <w:r w:rsidRPr="006D765C">
        <w:rPr>
          <w:rFonts w:ascii="Gill Sans MT" w:eastAsia="Times New Roman" w:hAnsi="Gill Sans MT" w:cs="Times New Roman"/>
          <w:i/>
          <w:iCs/>
          <w:lang w:eastAsia="fr-BE"/>
        </w:rPr>
        <w:t xml:space="preserve"> </w:t>
      </w:r>
      <w:proofErr w:type="spellStart"/>
      <w:r w:rsidRPr="006D765C">
        <w:rPr>
          <w:rFonts w:ascii="Gill Sans MT" w:eastAsia="Times New Roman" w:hAnsi="Gill Sans MT" w:cs="Times New Roman"/>
          <w:i/>
          <w:iCs/>
          <w:lang w:eastAsia="fr-BE"/>
        </w:rPr>
        <w:t>dust</w:t>
      </w:r>
      <w:proofErr w:type="spellEnd"/>
      <w:r w:rsidRPr="006D765C">
        <w:rPr>
          <w:rFonts w:ascii="Gill Sans MT" w:eastAsia="Times New Roman" w:hAnsi="Gill Sans MT" w:cs="Times New Roman"/>
          <w:i/>
          <w:iCs/>
          <w:lang w:eastAsia="fr-BE"/>
        </w:rPr>
        <w:t xml:space="preserve"> </w:t>
      </w:r>
      <w:proofErr w:type="spellStart"/>
      <w:r w:rsidRPr="006D765C">
        <w:rPr>
          <w:rFonts w:ascii="Gill Sans MT" w:eastAsia="Times New Roman" w:hAnsi="Gill Sans MT" w:cs="Times New Roman"/>
          <w:i/>
          <w:iCs/>
          <w:lang w:eastAsia="fr-BE"/>
        </w:rPr>
        <w:t>shalt</w:t>
      </w:r>
      <w:proofErr w:type="spellEnd"/>
      <w:r w:rsidRPr="006D765C">
        <w:rPr>
          <w:rFonts w:ascii="Gill Sans MT" w:eastAsia="Times New Roman" w:hAnsi="Gill Sans MT" w:cs="Times New Roman"/>
          <w:i/>
          <w:iCs/>
          <w:lang w:eastAsia="fr-BE"/>
        </w:rPr>
        <w:t xml:space="preserve"> </w:t>
      </w:r>
      <w:proofErr w:type="spellStart"/>
      <w:r w:rsidRPr="006D765C">
        <w:rPr>
          <w:rFonts w:ascii="Gill Sans MT" w:eastAsia="Times New Roman" w:hAnsi="Gill Sans MT" w:cs="Times New Roman"/>
          <w:i/>
          <w:iCs/>
          <w:lang w:eastAsia="fr-BE"/>
        </w:rPr>
        <w:t>thou</w:t>
      </w:r>
      <w:proofErr w:type="spellEnd"/>
      <w:r w:rsidRPr="006D765C">
        <w:rPr>
          <w:rFonts w:ascii="Gill Sans MT" w:eastAsia="Times New Roman" w:hAnsi="Gill Sans MT" w:cs="Times New Roman"/>
          <w:i/>
          <w:iCs/>
          <w:lang w:eastAsia="fr-BE"/>
        </w:rPr>
        <w:t xml:space="preserve"> return.</w:t>
      </w:r>
      <w:r w:rsidRPr="006D765C">
        <w:rPr>
          <w:rFonts w:ascii="Gill Sans MT" w:eastAsia="Times New Roman" w:hAnsi="Gill Sans MT" w:cs="Times New Roman"/>
          <w:lang w:eastAsia="fr-BE"/>
        </w:rPr>
        <w:t> » (</w:t>
      </w:r>
      <w:proofErr w:type="gramStart"/>
      <w:r w:rsidRPr="006D765C">
        <w:rPr>
          <w:rFonts w:ascii="Gill Sans MT" w:eastAsia="Times New Roman" w:hAnsi="Gill Sans MT" w:cs="Times New Roman"/>
          <w:lang w:eastAsia="fr-BE"/>
        </w:rPr>
        <w:t>idem</w:t>
      </w:r>
      <w:proofErr w:type="gramEnd"/>
      <w:r w:rsidRPr="006D765C">
        <w:rPr>
          <w:rFonts w:ascii="Gill Sans MT" w:eastAsia="Times New Roman" w:hAnsi="Gill Sans MT" w:cs="Times New Roman"/>
          <w:lang w:eastAsia="fr-BE"/>
        </w:rPr>
        <w:t>, King James Bible)</w:t>
      </w:r>
    </w:p>
    <w:p w14:paraId="7862ECDD" w14:textId="77777777" w:rsidR="006D765C" w:rsidRPr="006D765C" w:rsidRDefault="006D765C" w:rsidP="0069527B">
      <w:pPr>
        <w:spacing w:before="100" w:beforeAutospacing="1" w:after="100" w:afterAutospacing="1" w:line="240" w:lineRule="auto"/>
        <w:jc w:val="both"/>
        <w:outlineLvl w:val="2"/>
        <w:rPr>
          <w:rFonts w:ascii="Gill Sans MT" w:eastAsia="Times New Roman" w:hAnsi="Gill Sans MT" w:cs="Times New Roman"/>
          <w:b/>
          <w:bCs/>
          <w:sz w:val="24"/>
          <w:szCs w:val="24"/>
          <w:lang w:eastAsia="fr-BE"/>
        </w:rPr>
      </w:pPr>
      <w:r w:rsidRPr="006D765C">
        <w:rPr>
          <w:rFonts w:ascii="Gill Sans MT" w:eastAsia="Times New Roman" w:hAnsi="Gill Sans MT" w:cs="Times New Roman"/>
          <w:b/>
          <w:bCs/>
          <w:sz w:val="24"/>
          <w:szCs w:val="24"/>
          <w:lang w:eastAsia="fr-BE"/>
        </w:rPr>
        <w:t>Ce qu’en dit saint Paul</w:t>
      </w:r>
    </w:p>
    <w:p w14:paraId="0625CD87"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 xml:space="preserve">Les chrétiens ne partagent pas cette vision </w:t>
      </w:r>
      <w:proofErr w:type="spellStart"/>
      <w:r w:rsidRPr="006D765C">
        <w:rPr>
          <w:rFonts w:ascii="Gill Sans MT" w:eastAsia="Times New Roman" w:hAnsi="Gill Sans MT" w:cs="Times New Roman"/>
          <w:lang w:eastAsia="fr-BE"/>
        </w:rPr>
        <w:t>anéantissante</w:t>
      </w:r>
      <w:proofErr w:type="spellEnd"/>
      <w:r w:rsidRPr="006D765C">
        <w:rPr>
          <w:rFonts w:ascii="Gill Sans MT" w:eastAsia="Times New Roman" w:hAnsi="Gill Sans MT" w:cs="Times New Roman"/>
          <w:lang w:eastAsia="fr-BE"/>
        </w:rPr>
        <w:t>.</w:t>
      </w:r>
    </w:p>
    <w:p w14:paraId="734A759A" w14:textId="4289D39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Ils croient, au-delà de cet anéantissement, en une "</w:t>
      </w:r>
      <w:r w:rsidRPr="006D765C">
        <w:rPr>
          <w:rFonts w:ascii="Gill Sans MT" w:eastAsia="Times New Roman" w:hAnsi="Gill Sans MT" w:cs="Times New Roman"/>
          <w:i/>
          <w:iCs/>
          <w:lang w:eastAsia="fr-BE"/>
        </w:rPr>
        <w:t>résurrection</w:t>
      </w:r>
      <w:r w:rsidRPr="006D765C">
        <w:rPr>
          <w:rFonts w:ascii="Gill Sans MT" w:eastAsia="Times New Roman" w:hAnsi="Gill Sans MT" w:cs="Times New Roman"/>
          <w:lang w:eastAsia="fr-BE"/>
        </w:rPr>
        <w:t>" des corps, en ce compris de tout ce qui a été action humaine dans cette vie, de tout ce qu’ils ont construit, réalisé. Une résurrection pour une "</w:t>
      </w:r>
      <w:r w:rsidRPr="006D765C">
        <w:rPr>
          <w:rFonts w:ascii="Gill Sans MT" w:eastAsia="Times New Roman" w:hAnsi="Gill Sans MT" w:cs="Times New Roman"/>
          <w:i/>
          <w:iCs/>
          <w:lang w:eastAsia="fr-BE"/>
        </w:rPr>
        <w:t>vie éternelle</w:t>
      </w:r>
      <w:r w:rsidRPr="006D765C">
        <w:rPr>
          <w:rFonts w:ascii="Gill Sans MT" w:eastAsia="Times New Roman" w:hAnsi="Gill Sans MT" w:cs="Times New Roman"/>
          <w:lang w:eastAsia="fr-BE"/>
        </w:rPr>
        <w:t>".</w:t>
      </w:r>
    </w:p>
    <w:p w14:paraId="0A8E92AE" w14:textId="3C8720DF" w:rsid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Sans doute, comme pour Jésus, la mort et le néant l’aura-t-il d’abord emporté... mais les Évangiles annonce qu’une recréation reprendra ce qui a été pour l’accomplir dans la résurrection.</w:t>
      </w:r>
    </w:p>
    <w:p w14:paraId="2704DCC3"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p>
    <w:p w14:paraId="1A9DC8E6"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b/>
          <w:bCs/>
          <w:i/>
          <w:iCs/>
          <w:lang w:eastAsia="fr-BE"/>
        </w:rPr>
        <w:lastRenderedPageBreak/>
        <w:t>Le christ cosmique dans l’épître aux Éphésiens</w:t>
      </w:r>
    </w:p>
    <w:p w14:paraId="3230CF0F" w14:textId="4988853A"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 xml:space="preserve">« </w:t>
      </w:r>
      <w:r w:rsidRPr="006D765C">
        <w:rPr>
          <w:rFonts w:ascii="Gill Sans MT" w:eastAsia="Times New Roman" w:hAnsi="Gill Sans MT" w:cs="Times New Roman"/>
          <w:i/>
          <w:iCs/>
          <w:lang w:eastAsia="fr-BE"/>
        </w:rPr>
        <w:t>Dieu nous dévoile ainsi le mystère de sa volonté, selon que sa bonté l’avait prévu dans le Christ : pour mener les temps à leur plénitude, récapituler toutes choses dans le Christ, celles du ciel et celles de la terre.</w:t>
      </w:r>
      <w:r w:rsidRPr="006D765C">
        <w:rPr>
          <w:rFonts w:ascii="Gill Sans MT" w:eastAsia="Times New Roman" w:hAnsi="Gill Sans MT" w:cs="Times New Roman"/>
          <w:lang w:eastAsia="fr-BE"/>
        </w:rPr>
        <w:t> »</w:t>
      </w:r>
      <w:r w:rsidR="0069527B">
        <w:rPr>
          <w:rFonts w:ascii="Gill Sans MT" w:eastAsia="Times New Roman" w:hAnsi="Gill Sans MT" w:cs="Times New Roman"/>
          <w:lang w:eastAsia="fr-BE"/>
        </w:rPr>
        <w:t xml:space="preserve"> (</w:t>
      </w:r>
      <w:r w:rsidR="00390584">
        <w:rPr>
          <w:rFonts w:ascii="Gill Sans MT" w:eastAsia="Times New Roman" w:hAnsi="Gill Sans MT" w:cs="Times New Roman"/>
          <w:lang w:eastAsia="fr-BE"/>
        </w:rPr>
        <w:t>Épître aux Éphésiens, ch. 1)</w:t>
      </w:r>
    </w:p>
    <w:p w14:paraId="1584526F" w14:textId="57C18152" w:rsidR="006D765C" w:rsidRPr="006D765C" w:rsidRDefault="006D765C" w:rsidP="0069527B">
      <w:pPr>
        <w:spacing w:before="100" w:beforeAutospacing="1" w:after="100" w:afterAutospacing="1" w:line="240" w:lineRule="auto"/>
        <w:jc w:val="center"/>
        <w:rPr>
          <w:rFonts w:ascii="Gill Sans MT" w:eastAsia="Times New Roman" w:hAnsi="Gill Sans MT" w:cs="Times New Roman"/>
          <w:lang w:eastAsia="fr-BE"/>
        </w:rPr>
      </w:pPr>
      <w:r w:rsidRPr="006D765C">
        <w:rPr>
          <w:rFonts w:ascii="Gill Sans MT" w:eastAsia="Times New Roman" w:hAnsi="Gill Sans MT" w:cs="Times New Roman"/>
          <w:noProof/>
          <w:color w:val="0000FF"/>
          <w:lang w:eastAsia="fr-BE"/>
        </w:rPr>
        <w:drawing>
          <wp:inline distT="0" distB="0" distL="0" distR="0" wp14:anchorId="3CBF99EB" wp14:editId="08163A26">
            <wp:extent cx="2295525" cy="2857500"/>
            <wp:effectExtent l="0" t="0" r="9525" b="0"/>
            <wp:docPr id="3" name="Image 3" descr="Une image contenant texte, tissu, pierre&#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issu, pierre&#10;&#10;Description générée automatiquemen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2857500"/>
                    </a:xfrm>
                    <a:prstGeom prst="rect">
                      <a:avLst/>
                    </a:prstGeom>
                    <a:noFill/>
                    <a:ln>
                      <a:noFill/>
                    </a:ln>
                  </pic:spPr>
                </pic:pic>
              </a:graphicData>
            </a:graphic>
          </wp:inline>
        </w:drawing>
      </w:r>
    </w:p>
    <w:p w14:paraId="105B39F4" w14:textId="1FCC0A54"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 xml:space="preserve">L’idée trinitaire de saint Paul est la suivante : au sein de la Trinité, le Fils est envoyé par le Père dans le monde comme le « </w:t>
      </w:r>
      <w:r w:rsidRPr="006D765C">
        <w:rPr>
          <w:rFonts w:ascii="Gill Sans MT" w:eastAsia="Times New Roman" w:hAnsi="Gill Sans MT" w:cs="Times New Roman"/>
          <w:i/>
          <w:iCs/>
          <w:lang w:eastAsia="fr-BE"/>
        </w:rPr>
        <w:t>messie</w:t>
      </w:r>
      <w:r w:rsidRPr="006D765C">
        <w:rPr>
          <w:rFonts w:ascii="Gill Sans MT" w:eastAsia="Times New Roman" w:hAnsi="Gill Sans MT" w:cs="Times New Roman"/>
          <w:lang w:eastAsia="fr-BE"/>
        </w:rPr>
        <w:t> » (</w:t>
      </w:r>
      <w:r w:rsidRPr="006D765C">
        <w:rPr>
          <w:rFonts w:ascii="Gill Sans MT" w:eastAsia="Times New Roman" w:hAnsi="Gill Sans MT" w:cs="Times New Roman"/>
          <w:i/>
          <w:iCs/>
          <w:lang w:eastAsia="fr-BE"/>
        </w:rPr>
        <w:t>Christ</w:t>
      </w:r>
      <w:r w:rsidRPr="006D765C">
        <w:rPr>
          <w:rFonts w:ascii="Gill Sans MT" w:eastAsia="Times New Roman" w:hAnsi="Gill Sans MT" w:cs="Times New Roman"/>
          <w:lang w:eastAsia="fr-BE"/>
        </w:rPr>
        <w:t>, en grec) attendu par Israël pour mener l’humanité et la création à son achèvement, à sa perfection, pour tout rassembler en lui (sous sa "</w:t>
      </w:r>
      <w:r w:rsidRPr="006D765C">
        <w:rPr>
          <w:rFonts w:ascii="Gill Sans MT" w:eastAsia="Times New Roman" w:hAnsi="Gill Sans MT" w:cs="Times New Roman"/>
          <w:i/>
          <w:iCs/>
          <w:lang w:eastAsia="fr-BE"/>
        </w:rPr>
        <w:t>tête</w:t>
      </w:r>
      <w:r w:rsidRPr="006D765C">
        <w:rPr>
          <w:rFonts w:ascii="Gill Sans MT" w:eastAsia="Times New Roman" w:hAnsi="Gill Sans MT" w:cs="Times New Roman"/>
          <w:lang w:eastAsia="fr-BE"/>
        </w:rPr>
        <w:t>" : récapituler vient du latin "</w:t>
      </w:r>
      <w:proofErr w:type="spellStart"/>
      <w:r w:rsidRPr="006D765C">
        <w:rPr>
          <w:rFonts w:ascii="Gill Sans MT" w:eastAsia="Times New Roman" w:hAnsi="Gill Sans MT" w:cs="Times New Roman"/>
          <w:i/>
          <w:iCs/>
          <w:lang w:eastAsia="fr-BE"/>
        </w:rPr>
        <w:t>caput</w:t>
      </w:r>
      <w:proofErr w:type="spellEnd"/>
      <w:r w:rsidRPr="006D765C">
        <w:rPr>
          <w:rFonts w:ascii="Gill Sans MT" w:eastAsia="Times New Roman" w:hAnsi="Gill Sans MT" w:cs="Times New Roman"/>
          <w:lang w:eastAsia="fr-BE"/>
        </w:rPr>
        <w:t>", la tête). Empêchant ainsi l’anéantissement de tout ce qui est.</w:t>
      </w:r>
    </w:p>
    <w:p w14:paraId="16CB0003"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Pour saint Paul, la destinée finale de toute action humaine, choisie librement, pour autant qu’elle soit juste, est d’être "éternisée" dans le Christ.</w:t>
      </w:r>
    </w:p>
    <w:p w14:paraId="04CC39AD" w14:textId="5F8C2DF5"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Dans l’Évangile de Saint Jean, une autre image, agricole, est utilisée pour exprimer cet aspect de la foi chrétienne : celle de la vigne qu’est le Christ et dont les hommes sont des sarments appelés à donner du fruit.</w:t>
      </w:r>
    </w:p>
    <w:p w14:paraId="29CD595F" w14:textId="2014B3E8" w:rsidR="006D765C" w:rsidRPr="006D765C" w:rsidRDefault="006D765C" w:rsidP="0069527B">
      <w:pPr>
        <w:spacing w:before="100" w:beforeAutospacing="1" w:after="100" w:afterAutospacing="1" w:line="240" w:lineRule="auto"/>
        <w:jc w:val="center"/>
        <w:rPr>
          <w:rFonts w:ascii="Gill Sans MT" w:eastAsia="Times New Roman" w:hAnsi="Gill Sans MT" w:cs="Times New Roman"/>
          <w:lang w:eastAsia="fr-BE"/>
        </w:rPr>
      </w:pPr>
      <w:r w:rsidRPr="006D765C">
        <w:rPr>
          <w:rFonts w:ascii="Gill Sans MT" w:eastAsia="Times New Roman" w:hAnsi="Gill Sans MT" w:cs="Times New Roman"/>
          <w:noProof/>
          <w:color w:val="0000FF"/>
          <w:lang w:eastAsia="fr-BE"/>
        </w:rPr>
        <w:drawing>
          <wp:inline distT="0" distB="0" distL="0" distR="0" wp14:anchorId="1D80A40A" wp14:editId="532A7D45">
            <wp:extent cx="2305050" cy="2857500"/>
            <wp:effectExtent l="0" t="0" r="0" b="0"/>
            <wp:docPr id="2" name="Image 2" descr="Une image contenant texte, tissu&#10;&#10;Description générée automatiqueme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tissu&#10;&#10;Description générée automatiquemen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857500"/>
                    </a:xfrm>
                    <a:prstGeom prst="rect">
                      <a:avLst/>
                    </a:prstGeom>
                    <a:noFill/>
                    <a:ln>
                      <a:noFill/>
                    </a:ln>
                  </pic:spPr>
                </pic:pic>
              </a:graphicData>
            </a:graphic>
          </wp:inline>
        </w:drawing>
      </w:r>
    </w:p>
    <w:p w14:paraId="45EA5BD7" w14:textId="685C4CDD" w:rsidR="006D765C" w:rsidRPr="006D765C" w:rsidRDefault="006D765C" w:rsidP="0069527B">
      <w:pPr>
        <w:spacing w:before="100" w:beforeAutospacing="1" w:after="0" w:line="240" w:lineRule="auto"/>
        <w:jc w:val="center"/>
        <w:rPr>
          <w:rFonts w:ascii="Gill Sans MT" w:eastAsia="Times New Roman" w:hAnsi="Gill Sans MT" w:cs="Times New Roman"/>
          <w:i/>
          <w:iCs/>
          <w:sz w:val="6"/>
          <w:szCs w:val="6"/>
          <w:lang w:eastAsia="fr-BE"/>
        </w:rPr>
      </w:pPr>
      <w:r w:rsidRPr="006D765C">
        <w:rPr>
          <w:rFonts w:ascii="Gill Sans MT" w:eastAsia="Times New Roman" w:hAnsi="Gill Sans MT" w:cs="Times New Roman"/>
          <w:i/>
          <w:iCs/>
          <w:lang w:eastAsia="fr-BE"/>
        </w:rPr>
        <w:lastRenderedPageBreak/>
        <w:t>« Moi, je suis la vraie vigne, et mon Père est le vigneron.</w:t>
      </w:r>
      <w:r w:rsidRPr="006D765C">
        <w:rPr>
          <w:rFonts w:ascii="Gill Sans MT" w:eastAsia="Times New Roman" w:hAnsi="Gill Sans MT" w:cs="Times New Roman"/>
          <w:i/>
          <w:iCs/>
          <w:lang w:eastAsia="fr-BE"/>
        </w:rPr>
        <w:br/>
        <w:t>Tout sarment qui est en moi, mais qui ne porte pas de fruit, mon Père l’enlève ;</w:t>
      </w:r>
      <w:r w:rsidRPr="006D765C">
        <w:rPr>
          <w:rFonts w:ascii="Gill Sans MT" w:eastAsia="Times New Roman" w:hAnsi="Gill Sans MT" w:cs="Times New Roman"/>
          <w:i/>
          <w:iCs/>
          <w:lang w:eastAsia="fr-BE"/>
        </w:rPr>
        <w:br/>
        <w:t>tout sarment qui porte du fruit, il le purifie en le taillant, pour qu’il en porte davantage. »</w:t>
      </w:r>
      <w:r w:rsidRPr="006D765C">
        <w:rPr>
          <w:rFonts w:ascii="Gill Sans MT" w:eastAsia="Times New Roman" w:hAnsi="Gill Sans MT" w:cs="Times New Roman"/>
          <w:sz w:val="6"/>
          <w:szCs w:val="6"/>
          <w:lang w:eastAsia="fr-BE"/>
        </w:rPr>
        <w:br/>
      </w:r>
      <w:r w:rsidR="0069527B">
        <w:rPr>
          <w:rFonts w:ascii="Gill Sans MT" w:eastAsia="Times New Roman" w:hAnsi="Gill Sans MT" w:cs="Times New Roman"/>
          <w:lang w:eastAsia="fr-BE"/>
        </w:rPr>
        <w:br/>
      </w:r>
      <w:r w:rsidRPr="006D765C">
        <w:rPr>
          <w:rFonts w:ascii="Gill Sans MT" w:eastAsia="Times New Roman" w:hAnsi="Gill Sans MT" w:cs="Times New Roman"/>
          <w:lang w:eastAsia="fr-BE"/>
        </w:rPr>
        <w:t>(Évangile selon Saint Jean, chapitre 15)</w:t>
      </w:r>
    </w:p>
    <w:p w14:paraId="4AD22823" w14:textId="37FDAA61" w:rsidR="006D765C" w:rsidRDefault="006D765C" w:rsidP="0069527B">
      <w:pPr>
        <w:spacing w:before="100" w:beforeAutospacing="1" w:after="100" w:afterAutospacing="1" w:line="240" w:lineRule="auto"/>
        <w:jc w:val="both"/>
        <w:outlineLvl w:val="2"/>
        <w:rPr>
          <w:rFonts w:ascii="Gill Sans MT" w:eastAsia="Times New Roman" w:hAnsi="Gill Sans MT" w:cs="Times New Roman"/>
          <w:b/>
          <w:bCs/>
          <w:sz w:val="24"/>
          <w:szCs w:val="24"/>
          <w:lang w:eastAsia="fr-BE"/>
        </w:rPr>
      </w:pPr>
      <w:r w:rsidRPr="006D765C">
        <w:rPr>
          <w:rFonts w:ascii="Gill Sans MT" w:eastAsia="Times New Roman" w:hAnsi="Gill Sans MT" w:cs="Times New Roman"/>
          <w:b/>
          <w:bCs/>
          <w:sz w:val="24"/>
          <w:szCs w:val="24"/>
          <w:lang w:eastAsia="fr-BE"/>
        </w:rPr>
        <w:t>Une pensée contemporaine de saint Paul : le gnosticisme</w:t>
      </w:r>
    </w:p>
    <w:p w14:paraId="7B5AA92B"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Une des grandes difficultés « intellectuelles » du judaïsme et du christianisme a toujours été de concilier l’existence du mal dans le monde et l’existence de Dieu.</w:t>
      </w:r>
    </w:p>
    <w:p w14:paraId="6018CA62"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Si Dieu-Créateur est bon, comment se fait-il que le mal existe et qu’Il le laisse continuer à exister ? C’est difficilement compréhensible.</w:t>
      </w:r>
    </w:p>
    <w:p w14:paraId="321903DE"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Au sein du judaïsme et du christianisme, influencé par la vision du monde grecque qui domine culturellement la rive sud de la mer Méditerranée, va apparaître un courant de pensée : le </w:t>
      </w:r>
      <w:r w:rsidRPr="006D765C">
        <w:rPr>
          <w:rFonts w:ascii="Gill Sans MT" w:eastAsia="Times New Roman" w:hAnsi="Gill Sans MT" w:cs="Times New Roman"/>
          <w:i/>
          <w:iCs/>
          <w:lang w:eastAsia="fr-BE"/>
        </w:rPr>
        <w:t>gnosticisme </w:t>
      </w:r>
      <w:r w:rsidRPr="006D765C">
        <w:rPr>
          <w:rFonts w:ascii="Gill Sans MT" w:eastAsia="Times New Roman" w:hAnsi="Gill Sans MT" w:cs="Times New Roman"/>
          <w:lang w:eastAsia="fr-BE"/>
        </w:rPr>
        <w:t xml:space="preserve">(du grec </w:t>
      </w:r>
      <w:proofErr w:type="spellStart"/>
      <w:r w:rsidRPr="006D765C">
        <w:rPr>
          <w:rFonts w:ascii="Calibri" w:eastAsia="Times New Roman" w:hAnsi="Calibri" w:cs="Calibri"/>
          <w:lang w:eastAsia="fr-BE"/>
        </w:rPr>
        <w:t>γνῶσις</w:t>
      </w:r>
      <w:proofErr w:type="spellEnd"/>
      <w:r w:rsidRPr="006D765C">
        <w:rPr>
          <w:rFonts w:ascii="Gill Sans MT" w:eastAsia="Times New Roman" w:hAnsi="Gill Sans MT" w:cs="Times New Roman"/>
          <w:lang w:eastAsia="fr-BE"/>
        </w:rPr>
        <w:t xml:space="preserve">, </w:t>
      </w:r>
      <w:proofErr w:type="spellStart"/>
      <w:r w:rsidRPr="006D765C">
        <w:rPr>
          <w:rFonts w:ascii="Gill Sans MT" w:eastAsia="Times New Roman" w:hAnsi="Gill Sans MT" w:cs="Times New Roman"/>
          <w:lang w:eastAsia="fr-BE"/>
        </w:rPr>
        <w:t>gn</w:t>
      </w:r>
      <w:r w:rsidRPr="006D765C">
        <w:rPr>
          <w:rFonts w:ascii="Gill Sans MT" w:eastAsia="Times New Roman" w:hAnsi="Gill Sans MT" w:cs="Gill Sans MT"/>
          <w:lang w:eastAsia="fr-BE"/>
        </w:rPr>
        <w:t>ô</w:t>
      </w:r>
      <w:r w:rsidRPr="006D765C">
        <w:rPr>
          <w:rFonts w:ascii="Gill Sans MT" w:eastAsia="Times New Roman" w:hAnsi="Gill Sans MT" w:cs="Times New Roman"/>
          <w:lang w:eastAsia="fr-BE"/>
        </w:rPr>
        <w:t>sis</w:t>
      </w:r>
      <w:proofErr w:type="spellEnd"/>
      <w:r w:rsidRPr="006D765C">
        <w:rPr>
          <w:rFonts w:ascii="Gill Sans MT" w:eastAsia="Times New Roman" w:hAnsi="Gill Sans MT" w:cs="Gill Sans MT"/>
          <w:lang w:eastAsia="fr-BE"/>
        </w:rPr>
        <w:t> </w:t>
      </w:r>
      <w:r w:rsidRPr="006D765C">
        <w:rPr>
          <w:rFonts w:ascii="Gill Sans MT" w:eastAsia="Times New Roman" w:hAnsi="Gill Sans MT" w:cs="Times New Roman"/>
          <w:lang w:eastAsia="fr-BE"/>
        </w:rPr>
        <w:t>: connaissance).</w:t>
      </w:r>
    </w:p>
    <w:p w14:paraId="04B63591" w14:textId="4BAE5BCB"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 xml:space="preserve">Les gnostiques reprennent au monde grec sa pensée dualiste qui, d’une part, divise l’être humain en une âme et un corps et qui, d’autre part, dévalorise le corporel. Pour eux, de Dieu émane l’âme humaine. Le corps humain, ainsi que tout le monde matériel, </w:t>
      </w:r>
      <w:proofErr w:type="gramStart"/>
      <w:r w:rsidRPr="006D765C">
        <w:rPr>
          <w:rFonts w:ascii="Gill Sans MT" w:eastAsia="Times New Roman" w:hAnsi="Gill Sans MT" w:cs="Times New Roman"/>
          <w:lang w:eastAsia="fr-BE"/>
        </w:rPr>
        <w:t>a</w:t>
      </w:r>
      <w:proofErr w:type="gramEnd"/>
      <w:r w:rsidRPr="006D765C">
        <w:rPr>
          <w:rFonts w:ascii="Gill Sans MT" w:eastAsia="Times New Roman" w:hAnsi="Gill Sans MT" w:cs="Times New Roman"/>
          <w:lang w:eastAsia="fr-BE"/>
        </w:rPr>
        <w:t xml:space="preserve"> été fabriqué et est dominé par un mauvais « démiurge » qui a « émané » du « </w:t>
      </w:r>
      <w:r w:rsidRPr="006D765C">
        <w:rPr>
          <w:rFonts w:ascii="Gill Sans MT" w:eastAsia="Times New Roman" w:hAnsi="Gill Sans MT" w:cs="Times New Roman"/>
          <w:i/>
          <w:iCs/>
          <w:lang w:eastAsia="fr-BE"/>
        </w:rPr>
        <w:t>plérôme »</w:t>
      </w:r>
      <w:r w:rsidRPr="006D765C">
        <w:rPr>
          <w:rFonts w:ascii="Gill Sans MT" w:eastAsia="Times New Roman" w:hAnsi="Gill Sans MT" w:cs="Times New Roman"/>
          <w:lang w:eastAsia="fr-BE"/>
        </w:rPr>
        <w:t xml:space="preserve"> divin </w:t>
      </w:r>
      <w:r w:rsidRPr="006D765C">
        <w:rPr>
          <w:rFonts w:ascii="Gill Sans MT" w:eastAsia="Times New Roman" w:hAnsi="Gill Sans MT" w:cs="Times New Roman"/>
          <w:i/>
          <w:iCs/>
          <w:lang w:eastAsia="fr-BE"/>
        </w:rPr>
        <w:t>(</w:t>
      </w:r>
      <w:proofErr w:type="spellStart"/>
      <w:r w:rsidRPr="006D765C">
        <w:rPr>
          <w:rFonts w:ascii="Gill Sans MT" w:eastAsia="Times New Roman" w:hAnsi="Gill Sans MT" w:cs="Times New Roman"/>
          <w:i/>
          <w:iCs/>
          <w:lang w:eastAsia="fr-BE"/>
        </w:rPr>
        <w:t>pleroma</w:t>
      </w:r>
      <w:proofErr w:type="spellEnd"/>
      <w:r w:rsidRPr="006D765C">
        <w:rPr>
          <w:rFonts w:ascii="Gill Sans MT" w:eastAsia="Times New Roman" w:hAnsi="Gill Sans MT" w:cs="Times New Roman"/>
          <w:i/>
          <w:iCs/>
          <w:lang w:eastAsia="fr-BE"/>
        </w:rPr>
        <w:t xml:space="preserve">, </w:t>
      </w:r>
      <w:r w:rsidRPr="006D765C">
        <w:rPr>
          <w:rFonts w:ascii="Gill Sans MT" w:eastAsia="Times New Roman" w:hAnsi="Gill Sans MT" w:cs="Times New Roman"/>
          <w:lang w:eastAsia="fr-BE"/>
        </w:rPr>
        <w:t>en grec ancien = plénitude) au terme d’un processus d’émanations, d’êtres de plus en plus imparfaits.</w:t>
      </w:r>
    </w:p>
    <w:p w14:paraId="5D31ADF4"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Ils reprennent l’idée de Plotin (disciple « néoplatonicien » de Platon) d’un Dieu, principe parfait et autosuffisant (« qui se suffit à lui-même »), </w:t>
      </w:r>
      <w:r w:rsidRPr="006D765C">
        <w:rPr>
          <w:rFonts w:ascii="Gill Sans MT" w:eastAsia="Times New Roman" w:hAnsi="Gill Sans MT" w:cs="Times New Roman"/>
          <w:b/>
          <w:bCs/>
          <w:lang w:eastAsia="fr-BE"/>
        </w:rPr>
        <w:t>l’Un, </w:t>
      </w:r>
      <w:r w:rsidRPr="006D765C">
        <w:rPr>
          <w:rFonts w:ascii="Gill Sans MT" w:eastAsia="Times New Roman" w:hAnsi="Gill Sans MT" w:cs="Times New Roman"/>
          <w:i/>
          <w:iCs/>
          <w:lang w:eastAsia="fr-BE"/>
        </w:rPr>
        <w:t>« trop parfait pour penser à autre chose qu’à Lui-Même</w:t>
      </w:r>
      <w:r w:rsidRPr="006D765C">
        <w:rPr>
          <w:rFonts w:ascii="Gill Sans MT" w:eastAsia="Times New Roman" w:hAnsi="Gill Sans MT" w:cs="Times New Roman"/>
          <w:lang w:eastAsia="fr-BE"/>
        </w:rPr>
        <w:t> » (Plotin)</w:t>
      </w:r>
    </w:p>
    <w:p w14:paraId="55EB3EE8"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L’âme humaine, l’esprit humain, reste capable de « </w:t>
      </w:r>
      <w:r w:rsidRPr="006D765C">
        <w:rPr>
          <w:rFonts w:ascii="Gill Sans MT" w:eastAsia="Times New Roman" w:hAnsi="Gill Sans MT" w:cs="Times New Roman"/>
          <w:i/>
          <w:iCs/>
          <w:lang w:eastAsia="fr-BE"/>
        </w:rPr>
        <w:t>connaître </w:t>
      </w:r>
      <w:r w:rsidRPr="006D765C">
        <w:rPr>
          <w:rFonts w:ascii="Gill Sans MT" w:eastAsia="Times New Roman" w:hAnsi="Gill Sans MT" w:cs="Times New Roman"/>
          <w:lang w:eastAsia="fr-BE"/>
        </w:rPr>
        <w:t>» sa véritable origine immatérielle et aspire à la retrouver en mettant fin au cycle tragique des réincarnations multiples dans le multiple. Et ce, au terme d’un parcours spirituel intérieur qui lui permette de se réunifier à l’</w:t>
      </w:r>
      <w:r w:rsidRPr="006D765C">
        <w:rPr>
          <w:rFonts w:ascii="Gill Sans MT" w:eastAsia="Times New Roman" w:hAnsi="Gill Sans MT" w:cs="Times New Roman"/>
          <w:b/>
          <w:bCs/>
          <w:lang w:eastAsia="fr-BE"/>
        </w:rPr>
        <w:t>Un</w:t>
      </w:r>
      <w:r w:rsidRPr="006D765C">
        <w:rPr>
          <w:rFonts w:ascii="Gill Sans MT" w:eastAsia="Times New Roman" w:hAnsi="Gill Sans MT" w:cs="Times New Roman"/>
          <w:lang w:eastAsia="fr-BE"/>
        </w:rPr>
        <w:t> originel…</w:t>
      </w:r>
    </w:p>
    <w:p w14:paraId="3CD93F3F" w14:textId="42B598A9"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 xml:space="preserve">Ce que l’être humain réalise dans cette vie matérielle a peu de valeur et est voué au néant, à l’anéantissement : seule l’âme, la parcelle divine restée enfermée dans la boue du corps, peut retrouver le "plérome", la plénitude divine - si elle parvient, au moment de la mort, à échapper à la réincarnation et à remonter vers l’Un divin, vers les êtres spirituels supérieurs, les </w:t>
      </w:r>
      <w:r w:rsidRPr="006D765C">
        <w:rPr>
          <w:rFonts w:ascii="Gill Sans MT" w:eastAsia="Times New Roman" w:hAnsi="Gill Sans MT" w:cs="Times New Roman"/>
          <w:i/>
          <w:iCs/>
          <w:lang w:eastAsia="fr-BE"/>
        </w:rPr>
        <w:t xml:space="preserve">éons, </w:t>
      </w:r>
      <w:r w:rsidRPr="006D765C">
        <w:rPr>
          <w:rFonts w:ascii="Gill Sans MT" w:eastAsia="Times New Roman" w:hAnsi="Gill Sans MT" w:cs="Times New Roman"/>
          <w:lang w:eastAsia="fr-BE"/>
        </w:rPr>
        <w:t xml:space="preserve">qui sont les plus proches de la plénitude divine, du </w:t>
      </w:r>
      <w:r w:rsidRPr="006D765C">
        <w:rPr>
          <w:rFonts w:ascii="Gill Sans MT" w:eastAsia="Times New Roman" w:hAnsi="Gill Sans MT" w:cs="Times New Roman"/>
          <w:i/>
          <w:iCs/>
          <w:lang w:eastAsia="fr-BE"/>
        </w:rPr>
        <w:t>plérôme</w:t>
      </w:r>
      <w:r w:rsidRPr="006D765C">
        <w:rPr>
          <w:rFonts w:ascii="Gill Sans MT" w:eastAsia="Times New Roman" w:hAnsi="Gill Sans MT" w:cs="Times New Roman"/>
          <w:lang w:eastAsia="fr-BE"/>
        </w:rPr>
        <w:t xml:space="preserve">. Le </w:t>
      </w:r>
      <w:r w:rsidRPr="006D765C">
        <w:rPr>
          <w:rFonts w:ascii="Gill Sans MT" w:eastAsia="Times New Roman" w:hAnsi="Gill Sans MT" w:cs="Times New Roman"/>
          <w:i/>
          <w:iCs/>
          <w:lang w:eastAsia="fr-BE"/>
        </w:rPr>
        <w:t>messie</w:t>
      </w:r>
      <w:r w:rsidRPr="006D765C">
        <w:rPr>
          <w:rFonts w:ascii="Gill Sans MT" w:eastAsia="Times New Roman" w:hAnsi="Gill Sans MT" w:cs="Times New Roman"/>
          <w:lang w:eastAsia="fr-BE"/>
        </w:rPr>
        <w:t xml:space="preserve"> des gnostiques est le premier de </w:t>
      </w:r>
      <w:proofErr w:type="gramStart"/>
      <w:r w:rsidRPr="006D765C">
        <w:rPr>
          <w:rFonts w:ascii="Gill Sans MT" w:eastAsia="Times New Roman" w:hAnsi="Gill Sans MT" w:cs="Times New Roman"/>
          <w:lang w:eastAsia="fr-BE"/>
        </w:rPr>
        <w:t>ces  êtres</w:t>
      </w:r>
      <w:proofErr w:type="gramEnd"/>
      <w:r w:rsidRPr="006D765C">
        <w:rPr>
          <w:rFonts w:ascii="Gill Sans MT" w:eastAsia="Times New Roman" w:hAnsi="Gill Sans MT" w:cs="Times New Roman"/>
          <w:lang w:eastAsia="fr-BE"/>
        </w:rPr>
        <w:t xml:space="preserve"> spirituels supérieurs à avoir émané de Dieu.</w:t>
      </w:r>
    </w:p>
    <w:p w14:paraId="755C1C1D" w14:textId="77777777" w:rsidR="006D765C" w:rsidRPr="006D765C" w:rsidRDefault="006D765C" w:rsidP="0069527B">
      <w:pPr>
        <w:spacing w:before="100" w:beforeAutospacing="1" w:after="100" w:afterAutospacing="1" w:line="240" w:lineRule="auto"/>
        <w:jc w:val="both"/>
        <w:outlineLvl w:val="2"/>
        <w:rPr>
          <w:rFonts w:ascii="Gill Sans MT" w:eastAsia="Times New Roman" w:hAnsi="Gill Sans MT" w:cs="Times New Roman"/>
          <w:b/>
          <w:bCs/>
          <w:sz w:val="24"/>
          <w:szCs w:val="24"/>
          <w:lang w:eastAsia="fr-BE"/>
        </w:rPr>
      </w:pPr>
      <w:r w:rsidRPr="006D765C">
        <w:rPr>
          <w:rFonts w:ascii="Gill Sans MT" w:eastAsia="Times New Roman" w:hAnsi="Gill Sans MT" w:cs="Times New Roman"/>
          <w:b/>
          <w:bCs/>
          <w:sz w:val="24"/>
          <w:szCs w:val="24"/>
          <w:lang w:eastAsia="fr-BE"/>
        </w:rPr>
        <w:t>À articuler, chez Platon, avec l'</w:t>
      </w:r>
      <w:r w:rsidRPr="006D765C">
        <w:rPr>
          <w:rFonts w:ascii="Gill Sans MT" w:eastAsia="Times New Roman" w:hAnsi="Gill Sans MT" w:cs="Times New Roman"/>
          <w:b/>
          <w:bCs/>
          <w:i/>
          <w:iCs/>
          <w:sz w:val="24"/>
          <w:szCs w:val="24"/>
          <w:lang w:eastAsia="fr-BE"/>
        </w:rPr>
        <w:t>allégorie de la caverne</w:t>
      </w:r>
      <w:r w:rsidRPr="006D765C">
        <w:rPr>
          <w:rFonts w:ascii="Gill Sans MT" w:eastAsia="Times New Roman" w:hAnsi="Gill Sans MT" w:cs="Times New Roman"/>
          <w:b/>
          <w:bCs/>
          <w:sz w:val="24"/>
          <w:szCs w:val="24"/>
          <w:lang w:eastAsia="fr-BE"/>
        </w:rPr>
        <w:t xml:space="preserve"> et </w:t>
      </w:r>
      <w:r w:rsidRPr="006D765C">
        <w:rPr>
          <w:rFonts w:ascii="Gill Sans MT" w:eastAsia="Times New Roman" w:hAnsi="Gill Sans MT" w:cs="Times New Roman"/>
          <w:b/>
          <w:bCs/>
          <w:i/>
          <w:iCs/>
          <w:sz w:val="24"/>
          <w:szCs w:val="24"/>
          <w:lang w:eastAsia="fr-BE"/>
        </w:rPr>
        <w:t>l’amour platonique</w:t>
      </w:r>
    </w:p>
    <w:p w14:paraId="69AF88A2"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Platon est à l’origine de pareille vision dualiste qui sépare l’âme du corps - ce dernier étant dévalorisé.</w:t>
      </w:r>
    </w:p>
    <w:p w14:paraId="0E1991AF"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 xml:space="preserve">Sa fameuse </w:t>
      </w:r>
      <w:r w:rsidRPr="006D765C">
        <w:rPr>
          <w:rFonts w:ascii="Gill Sans MT" w:eastAsia="Times New Roman" w:hAnsi="Gill Sans MT" w:cs="Times New Roman"/>
          <w:i/>
          <w:iCs/>
          <w:lang w:eastAsia="fr-BE"/>
        </w:rPr>
        <w:t>allégorie de la caverne</w:t>
      </w:r>
      <w:r w:rsidRPr="006D765C">
        <w:rPr>
          <w:rFonts w:ascii="Gill Sans MT" w:eastAsia="Times New Roman" w:hAnsi="Gill Sans MT" w:cs="Times New Roman"/>
          <w:lang w:eastAsia="fr-BE"/>
        </w:rPr>
        <w:t xml:space="preserve"> l’exprime. La vraie réalité, pour lui, est spirituelle et relève du « </w:t>
      </w:r>
      <w:r w:rsidRPr="006D765C">
        <w:rPr>
          <w:rFonts w:ascii="Gill Sans MT" w:eastAsia="Times New Roman" w:hAnsi="Gill Sans MT" w:cs="Times New Roman"/>
          <w:i/>
          <w:iCs/>
          <w:lang w:eastAsia="fr-BE"/>
        </w:rPr>
        <w:t>monde des idées</w:t>
      </w:r>
      <w:r w:rsidRPr="006D765C">
        <w:rPr>
          <w:rFonts w:ascii="Gill Sans MT" w:eastAsia="Times New Roman" w:hAnsi="Gill Sans MT" w:cs="Times New Roman"/>
          <w:lang w:eastAsia="fr-BE"/>
        </w:rPr>
        <w:t xml:space="preserve"> », monde « </w:t>
      </w:r>
      <w:r w:rsidRPr="006D765C">
        <w:rPr>
          <w:rFonts w:ascii="Gill Sans MT" w:eastAsia="Times New Roman" w:hAnsi="Gill Sans MT" w:cs="Times New Roman"/>
          <w:i/>
          <w:iCs/>
          <w:lang w:eastAsia="fr-BE"/>
        </w:rPr>
        <w:t xml:space="preserve">idéal » </w:t>
      </w:r>
      <w:r w:rsidRPr="006D765C">
        <w:rPr>
          <w:rFonts w:ascii="Gill Sans MT" w:eastAsia="Times New Roman" w:hAnsi="Gill Sans MT" w:cs="Times New Roman"/>
          <w:lang w:eastAsia="fr-BE"/>
        </w:rPr>
        <w:t>dont le monde matériel n’est qu’une pâle copie, ombreuse, illusoire. Copie que l’âme doit quitter en cessant de se réincarner pour retrouver son monde véritable.</w:t>
      </w:r>
    </w:p>
    <w:p w14:paraId="05F6B075" w14:textId="1011B034" w:rsid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hyperlink r:id="rId11" w:tgtFrame="_blank" w:history="1">
        <w:r w:rsidRPr="006D765C">
          <w:rPr>
            <w:rFonts w:ascii="Gill Sans MT" w:eastAsia="Times New Roman" w:hAnsi="Gill Sans MT" w:cs="Times New Roman"/>
            <w:color w:val="0000FF"/>
            <w:u w:val="single"/>
            <w:lang w:eastAsia="fr-BE"/>
          </w:rPr>
          <w:t>Une page sur l’allégorie de la caverne</w:t>
        </w:r>
      </w:hyperlink>
    </w:p>
    <w:p w14:paraId="7CDC923C" w14:textId="77777777" w:rsid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hyperlink r:id="rId12" w:tgtFrame="_blank" w:history="1">
        <w:r w:rsidRPr="006D765C">
          <w:rPr>
            <w:rFonts w:ascii="Gill Sans MT" w:eastAsia="Times New Roman" w:hAnsi="Gill Sans MT" w:cs="Times New Roman"/>
            <w:color w:val="0000FF"/>
            <w:u w:val="single"/>
            <w:lang w:eastAsia="fr-BE"/>
          </w:rPr>
          <w:t xml:space="preserve">Le texte de Platon dans le livre VII de </w:t>
        </w:r>
        <w:r w:rsidRPr="006D765C">
          <w:rPr>
            <w:rFonts w:ascii="Gill Sans MT" w:eastAsia="Times New Roman" w:hAnsi="Gill Sans MT" w:cs="Times New Roman"/>
            <w:i/>
            <w:iCs/>
            <w:color w:val="0000FF"/>
            <w:u w:val="single"/>
            <w:lang w:eastAsia="fr-BE"/>
          </w:rPr>
          <w:t>La République</w:t>
        </w:r>
      </w:hyperlink>
    </w:p>
    <w:p w14:paraId="11A1879F"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p>
    <w:p w14:paraId="63DC2FB9" w14:textId="75549D5F" w:rsidR="006D765C" w:rsidRPr="006D765C" w:rsidRDefault="006D765C" w:rsidP="00390584">
      <w:pPr>
        <w:spacing w:before="100" w:beforeAutospacing="1" w:after="100" w:afterAutospacing="1" w:line="240" w:lineRule="auto"/>
        <w:jc w:val="center"/>
        <w:rPr>
          <w:rFonts w:ascii="Gill Sans MT" w:eastAsia="Times New Roman" w:hAnsi="Gill Sans MT" w:cs="Times New Roman"/>
          <w:lang w:eastAsia="fr-BE"/>
        </w:rPr>
      </w:pPr>
      <w:r w:rsidRPr="006D765C">
        <w:rPr>
          <w:rFonts w:ascii="Gill Sans MT" w:eastAsia="Times New Roman" w:hAnsi="Gill Sans MT" w:cs="Times New Roman"/>
          <w:noProof/>
          <w:color w:val="0000FF"/>
          <w:lang w:eastAsia="fr-BE"/>
        </w:rPr>
        <w:lastRenderedPageBreak/>
        <w:drawing>
          <wp:inline distT="0" distB="0" distL="0" distR="0" wp14:anchorId="6B21DB0A" wp14:editId="7552675F">
            <wp:extent cx="4333875" cy="3133725"/>
            <wp:effectExtent l="0" t="0" r="9525" b="9525"/>
            <wp:docPr id="1" name="Imag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3133725"/>
                    </a:xfrm>
                    <a:prstGeom prst="rect">
                      <a:avLst/>
                    </a:prstGeom>
                    <a:noFill/>
                    <a:ln>
                      <a:noFill/>
                    </a:ln>
                  </pic:spPr>
                </pic:pic>
              </a:graphicData>
            </a:graphic>
          </wp:inline>
        </w:drawing>
      </w:r>
    </w:p>
    <w:p w14:paraId="111FC764" w14:textId="0689B0BB"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 xml:space="preserve">L’amour pour Platon doit également, progressivement, se détacher du matériel. Socrate l’exprime en son nom, dans son dialogue philosophique </w:t>
      </w:r>
      <w:r w:rsidRPr="006D765C">
        <w:rPr>
          <w:rFonts w:ascii="Gill Sans MT" w:eastAsia="Times New Roman" w:hAnsi="Gill Sans MT" w:cs="Times New Roman"/>
          <w:i/>
          <w:iCs/>
          <w:lang w:eastAsia="fr-BE"/>
        </w:rPr>
        <w:t>Le Banquet</w:t>
      </w:r>
      <w:r w:rsidRPr="006D765C">
        <w:rPr>
          <w:rFonts w:ascii="Gill Sans MT" w:eastAsia="Times New Roman" w:hAnsi="Gill Sans MT" w:cs="Times New Roman"/>
          <w:lang w:eastAsia="fr-BE"/>
        </w:rPr>
        <w:t xml:space="preserve"> : après avoir été attiré sexuellement par un corps, l’âme doit se détacher de cet amour encore trop peu spiritualisé pour d’abord aimer la beauté "en général" des corps humains (l’idéal du corps humain, la forme-idée dont les corps matériels ne sont qu’une ombre) avant d’aimer le "beau" en lui-même qui fait partie du bien souverain, de l’Un originel.</w:t>
      </w:r>
    </w:p>
    <w:p w14:paraId="749ED9A3" w14:textId="77777777" w:rsidR="006D765C" w:rsidRPr="006D765C" w:rsidRDefault="006D765C" w:rsidP="0069527B">
      <w:pPr>
        <w:spacing w:before="100" w:beforeAutospacing="1" w:after="100" w:afterAutospacing="1" w:line="240" w:lineRule="auto"/>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 xml:space="preserve">Cette ascension de l’amour qui s’est désexualisé, c’est </w:t>
      </w:r>
      <w:r w:rsidRPr="006D765C">
        <w:rPr>
          <w:rFonts w:ascii="Gill Sans MT" w:eastAsia="Times New Roman" w:hAnsi="Gill Sans MT" w:cs="Times New Roman"/>
          <w:i/>
          <w:iCs/>
          <w:lang w:eastAsia="fr-BE"/>
        </w:rPr>
        <w:t>l’amour platonique :</w:t>
      </w:r>
    </w:p>
    <w:p w14:paraId="0D104412" w14:textId="77777777" w:rsidR="006D765C" w:rsidRPr="006D765C" w:rsidRDefault="006D765C" w:rsidP="00390584">
      <w:pPr>
        <w:spacing w:before="100" w:beforeAutospacing="1" w:after="100" w:afterAutospacing="1" w:line="240" w:lineRule="auto"/>
        <w:ind w:left="567" w:right="708"/>
        <w:jc w:val="both"/>
        <w:rPr>
          <w:rFonts w:ascii="Gill Sans MT" w:eastAsia="Times New Roman" w:hAnsi="Gill Sans MT" w:cs="Times New Roman"/>
          <w:lang w:eastAsia="fr-BE"/>
        </w:rPr>
      </w:pPr>
      <w:r w:rsidRPr="006D765C">
        <w:rPr>
          <w:rFonts w:ascii="Gill Sans MT" w:eastAsia="Times New Roman" w:hAnsi="Gill Sans MT" w:cs="Times New Roman"/>
          <w:lang w:eastAsia="fr-BE"/>
        </w:rPr>
        <w:t xml:space="preserve">« </w:t>
      </w:r>
      <w:r w:rsidRPr="006D765C">
        <w:rPr>
          <w:rFonts w:ascii="Gill Sans MT" w:eastAsia="Times New Roman" w:hAnsi="Gill Sans MT" w:cs="Times New Roman"/>
          <w:i/>
          <w:iCs/>
          <w:lang w:eastAsia="fr-BE"/>
        </w:rPr>
        <w:t>Il faut commencer par les beautés de notre monde pour s’orienter vers cette beauté-là, en s’élevant toujours comme en s’appuyant sur des échelons, passant d’un seul beau corps à deux, et puis de deux corps à tous les corps, ensuite des beaux corps aux belles occupations et des belles occupations aux belles sciences, jusqu’à ce que, en se fondant sur les sciences, on parvienne enfin à cette science unique qui n’est le savoir d’aucune autre beauté que cette beauté unique et qu’on connaisse, en arrivant au terme, ce qu’est en soi le Beau.</w:t>
      </w:r>
      <w:r w:rsidRPr="006D765C">
        <w:rPr>
          <w:rFonts w:ascii="Gill Sans MT" w:eastAsia="Times New Roman" w:hAnsi="Gill Sans MT" w:cs="Times New Roman"/>
          <w:lang w:eastAsia="fr-BE"/>
        </w:rPr>
        <w:t xml:space="preserve"> » (Platon, </w:t>
      </w:r>
      <w:r w:rsidRPr="006D765C">
        <w:rPr>
          <w:rFonts w:ascii="Gill Sans MT" w:eastAsia="Times New Roman" w:hAnsi="Gill Sans MT" w:cs="Times New Roman"/>
          <w:i/>
          <w:iCs/>
          <w:lang w:eastAsia="fr-BE"/>
        </w:rPr>
        <w:t>Le Banque</w:t>
      </w:r>
      <w:r w:rsidRPr="006D765C">
        <w:rPr>
          <w:rFonts w:ascii="Gill Sans MT" w:eastAsia="Times New Roman" w:hAnsi="Gill Sans MT" w:cs="Times New Roman"/>
          <w:lang w:eastAsia="fr-BE"/>
        </w:rPr>
        <w:t>t)</w:t>
      </w:r>
    </w:p>
    <w:p w14:paraId="07918303" w14:textId="77777777" w:rsidR="00C107EC" w:rsidRPr="006D765C" w:rsidRDefault="00C107EC" w:rsidP="0069527B">
      <w:pPr>
        <w:jc w:val="both"/>
        <w:rPr>
          <w:rFonts w:ascii="Gill Sans MT" w:hAnsi="Gill Sans MT"/>
          <w:sz w:val="20"/>
          <w:szCs w:val="20"/>
        </w:rPr>
      </w:pPr>
    </w:p>
    <w:sectPr w:rsidR="00C107EC" w:rsidRPr="006D765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2BF9" w14:textId="77777777" w:rsidR="006D765C" w:rsidRDefault="006D765C" w:rsidP="006D765C">
      <w:pPr>
        <w:spacing w:after="0" w:line="240" w:lineRule="auto"/>
      </w:pPr>
      <w:r>
        <w:separator/>
      </w:r>
    </w:p>
  </w:endnote>
  <w:endnote w:type="continuationSeparator" w:id="0">
    <w:p w14:paraId="68EF7847" w14:textId="77777777" w:rsidR="006D765C" w:rsidRDefault="006D765C" w:rsidP="006D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E361" w14:textId="2E53F22E" w:rsidR="006D765C" w:rsidRPr="006D765C" w:rsidRDefault="006D765C">
    <w:pPr>
      <w:pStyle w:val="Pieddepage"/>
      <w:jc w:val="right"/>
      <w:rPr>
        <w:rFonts w:ascii="Gill Sans MT" w:hAnsi="Gill Sans MT"/>
        <w:sz w:val="20"/>
        <w:szCs w:val="20"/>
      </w:rPr>
    </w:pPr>
    <w:r w:rsidRPr="006D765C">
      <w:rPr>
        <w:rFonts w:ascii="Gill Sans MT" w:hAnsi="Gill Sans MT"/>
        <w:sz w:val="20"/>
        <w:szCs w:val="20"/>
      </w:rPr>
      <w:t xml:space="preserve">Le christ cosmique chez Saint Paul et les gnostiques - </w:t>
    </w:r>
    <w:sdt>
      <w:sdtPr>
        <w:rPr>
          <w:rFonts w:ascii="Gill Sans MT" w:hAnsi="Gill Sans MT"/>
          <w:sz w:val="20"/>
          <w:szCs w:val="20"/>
        </w:rPr>
        <w:id w:val="-2123450767"/>
        <w:docPartObj>
          <w:docPartGallery w:val="Page Numbers (Bottom of Page)"/>
          <w:docPartUnique/>
        </w:docPartObj>
      </w:sdtPr>
      <w:sdtContent>
        <w:r w:rsidRPr="006D765C">
          <w:rPr>
            <w:rFonts w:ascii="Gill Sans MT" w:hAnsi="Gill Sans MT"/>
            <w:sz w:val="20"/>
            <w:szCs w:val="20"/>
          </w:rPr>
          <w:fldChar w:fldCharType="begin"/>
        </w:r>
        <w:r w:rsidRPr="006D765C">
          <w:rPr>
            <w:rFonts w:ascii="Gill Sans MT" w:hAnsi="Gill Sans MT"/>
            <w:sz w:val="20"/>
            <w:szCs w:val="20"/>
          </w:rPr>
          <w:instrText>PAGE   \* MERGEFORMAT</w:instrText>
        </w:r>
        <w:r w:rsidRPr="006D765C">
          <w:rPr>
            <w:rFonts w:ascii="Gill Sans MT" w:hAnsi="Gill Sans MT"/>
            <w:sz w:val="20"/>
            <w:szCs w:val="20"/>
          </w:rPr>
          <w:fldChar w:fldCharType="separate"/>
        </w:r>
        <w:r w:rsidRPr="006D765C">
          <w:rPr>
            <w:rFonts w:ascii="Gill Sans MT" w:hAnsi="Gill Sans MT"/>
            <w:sz w:val="20"/>
            <w:szCs w:val="20"/>
            <w:lang w:val="fr-FR"/>
          </w:rPr>
          <w:t>2</w:t>
        </w:r>
        <w:r w:rsidRPr="006D765C">
          <w:rPr>
            <w:rFonts w:ascii="Gill Sans MT" w:hAnsi="Gill Sans MT"/>
            <w:sz w:val="20"/>
            <w:szCs w:val="20"/>
          </w:rPr>
          <w:fldChar w:fldCharType="end"/>
        </w:r>
      </w:sdtContent>
    </w:sdt>
  </w:p>
  <w:p w14:paraId="6DFA8B8B" w14:textId="77777777" w:rsidR="006D765C" w:rsidRDefault="006D76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C3F5" w14:textId="77777777" w:rsidR="006D765C" w:rsidRDefault="006D765C" w:rsidP="006D765C">
      <w:pPr>
        <w:spacing w:after="0" w:line="240" w:lineRule="auto"/>
      </w:pPr>
      <w:r>
        <w:separator/>
      </w:r>
    </w:p>
  </w:footnote>
  <w:footnote w:type="continuationSeparator" w:id="0">
    <w:p w14:paraId="44C525AD" w14:textId="77777777" w:rsidR="006D765C" w:rsidRDefault="006D765C" w:rsidP="006D7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F2B1F"/>
    <w:multiLevelType w:val="multilevel"/>
    <w:tmpl w:val="1C60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5C"/>
    <w:rsid w:val="00390584"/>
    <w:rsid w:val="0069527B"/>
    <w:rsid w:val="006D765C"/>
    <w:rsid w:val="00C107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B2C2"/>
  <w15:chartTrackingRefBased/>
  <w15:docId w15:val="{88E3DB78-63B2-4BF8-9EAB-FC715BF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6D765C"/>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D765C"/>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6D76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6D765C"/>
    <w:rPr>
      <w:b/>
      <w:bCs/>
    </w:rPr>
  </w:style>
  <w:style w:type="character" w:styleId="Accentuation">
    <w:name w:val="Emphasis"/>
    <w:basedOn w:val="Policepardfaut"/>
    <w:uiPriority w:val="20"/>
    <w:qFormat/>
    <w:rsid w:val="006D765C"/>
    <w:rPr>
      <w:i/>
      <w:iCs/>
    </w:rPr>
  </w:style>
  <w:style w:type="character" w:styleId="Lienhypertexte">
    <w:name w:val="Hyperlink"/>
    <w:basedOn w:val="Policepardfaut"/>
    <w:uiPriority w:val="99"/>
    <w:semiHidden/>
    <w:unhideWhenUsed/>
    <w:rsid w:val="006D765C"/>
    <w:rPr>
      <w:color w:val="0000FF"/>
      <w:u w:val="single"/>
    </w:rPr>
  </w:style>
  <w:style w:type="paragraph" w:styleId="En-tte">
    <w:name w:val="header"/>
    <w:basedOn w:val="Normal"/>
    <w:link w:val="En-tteCar"/>
    <w:uiPriority w:val="99"/>
    <w:unhideWhenUsed/>
    <w:rsid w:val="006D765C"/>
    <w:pPr>
      <w:tabs>
        <w:tab w:val="center" w:pos="4536"/>
        <w:tab w:val="right" w:pos="9072"/>
      </w:tabs>
      <w:spacing w:after="0" w:line="240" w:lineRule="auto"/>
    </w:pPr>
  </w:style>
  <w:style w:type="character" w:customStyle="1" w:styleId="En-tteCar">
    <w:name w:val="En-tête Car"/>
    <w:basedOn w:val="Policepardfaut"/>
    <w:link w:val="En-tte"/>
    <w:uiPriority w:val="99"/>
    <w:rsid w:val="006D765C"/>
  </w:style>
  <w:style w:type="paragraph" w:styleId="Pieddepage">
    <w:name w:val="footer"/>
    <w:basedOn w:val="Normal"/>
    <w:link w:val="PieddepageCar"/>
    <w:uiPriority w:val="99"/>
    <w:unhideWhenUsed/>
    <w:rsid w:val="006D76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7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llenogare.biz/cours/wp-content/uploads/2022/01/caverne.jpg" TargetMode="External"/><Relationship Id="rId3" Type="http://schemas.openxmlformats.org/officeDocument/2006/relationships/settings" Target="settings.xml"/><Relationship Id="rId7" Type="http://schemas.openxmlformats.org/officeDocument/2006/relationships/hyperlink" Target="http://www.dallenogare.biz/cours/wp-content/uploads/2022/01/800px-Angelsatmamre-trinity-rublev-1410.jpg" TargetMode="External"/><Relationship Id="rId12" Type="http://schemas.openxmlformats.org/officeDocument/2006/relationships/hyperlink" Target="https://sites.cvm.qc.ca/encephi/CONTENU/TEXTES/REPUB7.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cvm.qc.ca/encephi/CONTENU/ARTICLES/graphall.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allenogare.biz/cours/wp-content/uploads/2022/01/vigne-du-seigneur.jpg"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1222</Words>
  <Characters>6725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2022-02-07T08:55:00Z</dcterms:created>
  <dcterms:modified xsi:type="dcterms:W3CDTF">2022-02-07T09:08:00Z</dcterms:modified>
</cp:coreProperties>
</file>