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BD27D" w14:textId="77777777" w:rsidR="003D1334" w:rsidRPr="003D1334" w:rsidRDefault="003D1334" w:rsidP="00735CAB">
      <w:pPr>
        <w:spacing w:before="100" w:beforeAutospacing="1" w:after="100" w:afterAutospacing="1" w:line="240" w:lineRule="auto"/>
        <w:rPr>
          <w:rFonts w:ascii="Gill Sans MT" w:eastAsia="Times New Roman" w:hAnsi="Gill Sans MT" w:cs="Times New Roman"/>
          <w:b/>
          <w:bCs/>
          <w:sz w:val="28"/>
          <w:szCs w:val="28"/>
          <w:lang w:eastAsia="fr-BE"/>
        </w:rPr>
      </w:pPr>
      <w:r w:rsidRPr="003D1334">
        <w:rPr>
          <w:rFonts w:ascii="Gill Sans MT" w:eastAsia="Times New Roman" w:hAnsi="Gill Sans MT" w:cs="Times New Roman"/>
          <w:b/>
          <w:bCs/>
          <w:sz w:val="28"/>
          <w:szCs w:val="28"/>
          <w:lang w:eastAsia="fr-BE"/>
        </w:rPr>
        <w:t>Continuons à croire en Saint Nicolas !</w:t>
      </w:r>
    </w:p>
    <w:p w14:paraId="334CBB46" w14:textId="32E98347"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Je crois toujours à Saint Nicolas. Je me souviens du jour où mon premier petit frère a tout fièrement annoncé à notre père, devant moi, qu’il savait que Saint Nicolas n’existait pas et que c’étaient les parents. « </w:t>
      </w:r>
      <w:r w:rsidRPr="00735CAB">
        <w:rPr>
          <w:rFonts w:ascii="Gill Sans MT" w:eastAsia="Times New Roman" w:hAnsi="Gill Sans MT" w:cs="Times New Roman"/>
          <w:i/>
          <w:iCs/>
          <w:lang w:eastAsia="fr-BE"/>
        </w:rPr>
        <w:t>Mais alors</w:t>
      </w:r>
      <w:r w:rsidRPr="00735CAB">
        <w:rPr>
          <w:rFonts w:ascii="Gill Sans MT" w:eastAsia="Times New Roman" w:hAnsi="Gill Sans MT" w:cs="Times New Roman"/>
          <w:lang w:eastAsia="fr-BE"/>
        </w:rPr>
        <w:t xml:space="preserve">, avais-je dit à mon père, </w:t>
      </w:r>
      <w:r w:rsidRPr="00735CAB">
        <w:rPr>
          <w:rFonts w:ascii="Gill Sans MT" w:eastAsia="Times New Roman" w:hAnsi="Gill Sans MT" w:cs="Times New Roman"/>
          <w:i/>
          <w:iCs/>
          <w:lang w:eastAsia="fr-BE"/>
        </w:rPr>
        <w:t xml:space="preserve">les </w:t>
      </w:r>
      <w:proofErr w:type="spellStart"/>
      <w:r w:rsidRPr="00735CAB">
        <w:rPr>
          <w:rFonts w:ascii="Gill Sans MT" w:eastAsia="Times New Roman" w:hAnsi="Gill Sans MT" w:cs="Times New Roman"/>
          <w:i/>
          <w:iCs/>
          <w:lang w:eastAsia="fr-BE"/>
        </w:rPr>
        <w:t>nics-nacs</w:t>
      </w:r>
      <w:proofErr w:type="spellEnd"/>
      <w:r w:rsidRPr="00735CAB">
        <w:rPr>
          <w:rFonts w:ascii="Gill Sans MT" w:eastAsia="Times New Roman" w:hAnsi="Gill Sans MT" w:cs="Times New Roman"/>
          <w:i/>
          <w:iCs/>
          <w:lang w:eastAsia="fr-BE"/>
        </w:rPr>
        <w:t xml:space="preserve"> qui tombaient du ciel et traversaient le plafond avec un grand « clac » ?</w:t>
      </w:r>
      <w:proofErr w:type="gramStart"/>
      <w:r w:rsidRPr="00735CAB">
        <w:rPr>
          <w:rFonts w:ascii="Gill Sans MT" w:eastAsia="Times New Roman" w:hAnsi="Gill Sans MT" w:cs="Times New Roman"/>
          <w:lang w:eastAsia="fr-BE"/>
        </w:rPr>
        <w:t xml:space="preserve"> »…</w:t>
      </w:r>
      <w:proofErr w:type="gramEnd"/>
      <w:r w:rsidRPr="00735CAB">
        <w:rPr>
          <w:rFonts w:ascii="Gill Sans MT" w:eastAsia="Times New Roman" w:hAnsi="Gill Sans MT" w:cs="Times New Roman"/>
          <w:lang w:eastAsia="fr-BE"/>
        </w:rPr>
        <w:t xml:space="preserve"> Et mon père de m’expliquer que c’était lui qui les lançait quand nous avions le dos tourné…</w:t>
      </w:r>
    </w:p>
    <w:p w14:paraId="21B9496B" w14:textId="7FB5830F"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Mais mon défunt père disait-il la vérité… ? N'avait-t-il pas voulu, pour lui faire plaisir, donner raison au petit frère contre le grand frère ?</w:t>
      </w:r>
      <w:r w:rsidR="000267C6">
        <w:rPr>
          <w:rFonts w:ascii="Gill Sans MT" w:eastAsia="Times New Roman" w:hAnsi="Gill Sans MT" w:cs="Times New Roman"/>
          <w:lang w:eastAsia="fr-BE"/>
        </w:rPr>
        <w:t xml:space="preserve"> pour lui permettre de prendre sa place…</w:t>
      </w:r>
    </w:p>
    <w:p w14:paraId="5C42514E" w14:textId="49FD55BC" w:rsidR="00735CAB" w:rsidRPr="00735CAB" w:rsidRDefault="00735CAB" w:rsidP="003D1334">
      <w:pPr>
        <w:spacing w:after="0" w:line="240" w:lineRule="auto"/>
        <w:jc w:val="center"/>
        <w:rPr>
          <w:rFonts w:ascii="Gill Sans MT" w:eastAsia="Times New Roman" w:hAnsi="Gill Sans MT" w:cs="Times New Roman"/>
          <w:lang w:eastAsia="fr-BE"/>
        </w:rPr>
      </w:pPr>
      <w:r w:rsidRPr="003D1334">
        <w:rPr>
          <w:rFonts w:ascii="Gill Sans MT" w:eastAsia="Times New Roman" w:hAnsi="Gill Sans MT" w:cs="Times New Roman"/>
          <w:noProof/>
          <w:color w:val="0000FF"/>
          <w:lang w:eastAsia="fr-BE"/>
        </w:rPr>
        <w:drawing>
          <wp:inline distT="0" distB="0" distL="0" distR="0" wp14:anchorId="3D8BD232" wp14:editId="63BE7E2B">
            <wp:extent cx="4476750" cy="6713643"/>
            <wp:effectExtent l="0" t="0" r="0" b="0"/>
            <wp:docPr id="4" name="Image 4" descr="Une image contenant texte, vêtement de cérémonie, autel, cadre&#10;&#10;Description générée automatiquemen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vêtement de cérémonie, autel, cadre&#10;&#10;Description générée automatiquemen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4084" cy="6754635"/>
                    </a:xfrm>
                    <a:prstGeom prst="rect">
                      <a:avLst/>
                    </a:prstGeom>
                    <a:noFill/>
                    <a:ln>
                      <a:noFill/>
                    </a:ln>
                  </pic:spPr>
                </pic:pic>
              </a:graphicData>
            </a:graphic>
          </wp:inline>
        </w:drawing>
      </w:r>
      <w:r w:rsidR="003D1334">
        <w:rPr>
          <w:rFonts w:ascii="Gill Sans MT" w:eastAsia="Times New Roman" w:hAnsi="Gill Sans MT" w:cs="Times New Roman"/>
          <w:lang w:eastAsia="fr-BE"/>
        </w:rPr>
        <w:br/>
      </w:r>
      <w:r w:rsidRPr="00735CAB">
        <w:rPr>
          <w:rFonts w:ascii="Gill Sans MT" w:eastAsia="Times New Roman" w:hAnsi="Gill Sans MT" w:cs="Times New Roman"/>
          <w:lang w:eastAsia="fr-BE"/>
        </w:rPr>
        <w:t xml:space="preserve">Giovanni Bellini (15ème siècle) Saint Nicolas de </w:t>
      </w:r>
      <w:proofErr w:type="spellStart"/>
      <w:r w:rsidRPr="00735CAB">
        <w:rPr>
          <w:rFonts w:ascii="Gill Sans MT" w:eastAsia="Times New Roman" w:hAnsi="Gill Sans MT" w:cs="Times New Roman"/>
          <w:lang w:eastAsia="fr-BE"/>
        </w:rPr>
        <w:t>Myre</w:t>
      </w:r>
      <w:proofErr w:type="spellEnd"/>
      <w:r w:rsidRPr="00735CAB">
        <w:rPr>
          <w:rFonts w:ascii="Gill Sans MT" w:eastAsia="Times New Roman" w:hAnsi="Gill Sans MT" w:cs="Times New Roman"/>
          <w:lang w:eastAsia="fr-BE"/>
        </w:rPr>
        <w:t xml:space="preserve"> (et saint Pierre en arrière-plan</w:t>
      </w:r>
      <w:r w:rsidR="003D1334">
        <w:rPr>
          <w:rFonts w:ascii="Gill Sans MT" w:eastAsia="Times New Roman" w:hAnsi="Gill Sans MT" w:cs="Times New Roman"/>
          <w:lang w:eastAsia="fr-BE"/>
        </w:rPr>
        <w:t>)</w:t>
      </w:r>
    </w:p>
    <w:p w14:paraId="77360974" w14:textId="77777777" w:rsidR="00735CAB" w:rsidRPr="00735CAB" w:rsidRDefault="00735CAB" w:rsidP="00735CAB">
      <w:pPr>
        <w:spacing w:before="100" w:beforeAutospacing="1" w:after="100" w:afterAutospacing="1" w:line="240" w:lineRule="auto"/>
        <w:outlineLvl w:val="3"/>
        <w:rPr>
          <w:rFonts w:ascii="Gill Sans MT" w:eastAsia="Times New Roman" w:hAnsi="Gill Sans MT" w:cs="Times New Roman"/>
          <w:b/>
          <w:bCs/>
          <w:sz w:val="24"/>
          <w:szCs w:val="24"/>
          <w:lang w:eastAsia="fr-BE"/>
        </w:rPr>
      </w:pPr>
      <w:r w:rsidRPr="00735CAB">
        <w:rPr>
          <w:rFonts w:ascii="Gill Sans MT" w:eastAsia="Times New Roman" w:hAnsi="Gill Sans MT" w:cs="Times New Roman"/>
          <w:b/>
          <w:bCs/>
          <w:sz w:val="24"/>
          <w:szCs w:val="24"/>
          <w:lang w:eastAsia="fr-BE"/>
        </w:rPr>
        <w:lastRenderedPageBreak/>
        <w:t>« Raconter des histoires... » : distinguer les ordres de vérité</w:t>
      </w:r>
    </w:p>
    <w:p w14:paraId="6F15AB76" w14:textId="77777777"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Parmi les compétences disciplinaires de notre programme de religion, il est en est une qui concerne cette histoire : </w:t>
      </w:r>
      <w:r w:rsidRPr="00735CAB">
        <w:rPr>
          <w:rFonts w:ascii="Gill Sans MT" w:eastAsia="Times New Roman" w:hAnsi="Gill Sans MT" w:cs="Times New Roman"/>
          <w:b/>
          <w:bCs/>
          <w:lang w:eastAsia="fr-BE"/>
        </w:rPr>
        <w:t>Discerner les registres de réalité et de langage</w:t>
      </w:r>
      <w:r w:rsidRPr="00735CAB">
        <w:rPr>
          <w:rFonts w:ascii="Gill Sans MT" w:eastAsia="Times New Roman" w:hAnsi="Gill Sans MT" w:cs="Times New Roman"/>
          <w:lang w:eastAsia="fr-BE"/>
        </w:rPr>
        <w:t xml:space="preserve"> (voir </w:t>
      </w:r>
      <w:hyperlink r:id="rId9" w:tgtFrame="_blank" w:history="1">
        <w:r w:rsidRPr="00735CAB">
          <w:rPr>
            <w:rFonts w:ascii="Gill Sans MT" w:eastAsia="Times New Roman" w:hAnsi="Gill Sans MT" w:cs="Times New Roman"/>
            <w:color w:val="0000FF"/>
            <w:u w:val="single"/>
            <w:lang w:eastAsia="fr-BE"/>
          </w:rPr>
          <w:t>programme</w:t>
        </w:r>
      </w:hyperlink>
      <w:r w:rsidRPr="00735CAB">
        <w:rPr>
          <w:rFonts w:ascii="Gill Sans MT" w:eastAsia="Times New Roman" w:hAnsi="Gill Sans MT" w:cs="Times New Roman"/>
          <w:lang w:eastAsia="fr-BE"/>
        </w:rPr>
        <w:t>, p. 19).</w:t>
      </w:r>
    </w:p>
    <w:p w14:paraId="2D5FC5AE" w14:textId="280F7D1D"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En effet, si le rite social de </w:t>
      </w:r>
      <w:r w:rsidRPr="00735CAB">
        <w:rPr>
          <w:rFonts w:ascii="Gill Sans MT" w:eastAsia="Times New Roman" w:hAnsi="Gill Sans MT" w:cs="Times New Roman"/>
          <w:i/>
          <w:iCs/>
          <w:lang w:eastAsia="fr-BE"/>
        </w:rPr>
        <w:t>La Saint Nicolas</w:t>
      </w:r>
      <w:r w:rsidRPr="00735CAB">
        <w:rPr>
          <w:rFonts w:ascii="Gill Sans MT" w:eastAsia="Times New Roman" w:hAnsi="Gill Sans MT" w:cs="Times New Roman"/>
          <w:lang w:eastAsia="fr-BE"/>
        </w:rPr>
        <w:t xml:space="preserve"> </w:t>
      </w:r>
      <w:r w:rsidR="002D064A">
        <w:rPr>
          <w:rFonts w:ascii="Gill Sans MT" w:eastAsia="Times New Roman" w:hAnsi="Gill Sans MT" w:cs="Times New Roman"/>
          <w:lang w:eastAsia="fr-BE"/>
        </w:rPr>
        <w:t>(</w:t>
      </w:r>
      <w:r w:rsidRPr="00735CAB">
        <w:rPr>
          <w:rFonts w:ascii="Gill Sans MT" w:eastAsia="Times New Roman" w:hAnsi="Gill Sans MT" w:cs="Times New Roman"/>
          <w:lang w:eastAsia="fr-BE"/>
        </w:rPr>
        <w:t>et le récit mythique qui l'accompagne</w:t>
      </w:r>
      <w:r w:rsidR="002D064A">
        <w:rPr>
          <w:rFonts w:ascii="Gill Sans MT" w:eastAsia="Times New Roman" w:hAnsi="Gill Sans MT" w:cs="Times New Roman"/>
          <w:lang w:eastAsia="fr-BE"/>
        </w:rPr>
        <w:t>)</w:t>
      </w:r>
      <w:r w:rsidRPr="00735CAB">
        <w:rPr>
          <w:rFonts w:ascii="Gill Sans MT" w:eastAsia="Times New Roman" w:hAnsi="Gill Sans MT" w:cs="Times New Roman"/>
          <w:lang w:eastAsia="fr-BE"/>
        </w:rPr>
        <w:t xml:space="preserve"> </w:t>
      </w:r>
      <w:r w:rsidR="002D064A">
        <w:rPr>
          <w:rFonts w:ascii="Gill Sans MT" w:eastAsia="Times New Roman" w:hAnsi="Gill Sans MT" w:cs="Times New Roman"/>
          <w:lang w:eastAsia="fr-BE"/>
        </w:rPr>
        <w:t>est</w:t>
      </w:r>
      <w:r w:rsidRPr="00735CAB">
        <w:rPr>
          <w:rFonts w:ascii="Gill Sans MT" w:eastAsia="Times New Roman" w:hAnsi="Gill Sans MT" w:cs="Times New Roman"/>
          <w:lang w:eastAsia="fr-BE"/>
        </w:rPr>
        <w:t xml:space="preserve"> porteur d'une </w:t>
      </w:r>
      <w:r w:rsidRPr="00735CAB">
        <w:rPr>
          <w:rFonts w:ascii="Gill Sans MT" w:eastAsia="Times New Roman" w:hAnsi="Gill Sans MT" w:cs="Times New Roman"/>
          <w:i/>
          <w:iCs/>
          <w:lang w:eastAsia="fr-BE"/>
        </w:rPr>
        <w:t>vérité</w:t>
      </w:r>
      <w:r w:rsidRPr="00735CAB">
        <w:rPr>
          <w:rFonts w:ascii="Gill Sans MT" w:eastAsia="Times New Roman" w:hAnsi="Gill Sans MT" w:cs="Times New Roman"/>
          <w:lang w:eastAsia="fr-BE"/>
        </w:rPr>
        <w:t xml:space="preserve"> de quel ordre serait cette vérité ?</w:t>
      </w:r>
    </w:p>
    <w:p w14:paraId="4E2F68C5" w14:textId="77777777" w:rsidR="00735CAB" w:rsidRPr="00735CAB" w:rsidRDefault="00735CAB" w:rsidP="00735CAB">
      <w:pPr>
        <w:numPr>
          <w:ilvl w:val="0"/>
          <w:numId w:val="1"/>
        </w:numPr>
        <w:spacing w:before="100" w:beforeAutospacing="1" w:after="100" w:afterAutospacing="1" w:line="240" w:lineRule="auto"/>
        <w:rPr>
          <w:rFonts w:ascii="Gill Sans MT" w:eastAsia="Times New Roman" w:hAnsi="Gill Sans MT" w:cs="Times New Roman"/>
          <w:lang w:eastAsia="fr-BE"/>
        </w:rPr>
      </w:pPr>
      <w:proofErr w:type="gramStart"/>
      <w:r w:rsidRPr="00735CAB">
        <w:rPr>
          <w:rFonts w:ascii="Gill Sans MT" w:eastAsia="Times New Roman" w:hAnsi="Gill Sans MT" w:cs="Times New Roman"/>
          <w:lang w:eastAsia="fr-BE"/>
        </w:rPr>
        <w:t>une</w:t>
      </w:r>
      <w:proofErr w:type="gramEnd"/>
      <w:r w:rsidRPr="00735CAB">
        <w:rPr>
          <w:rFonts w:ascii="Gill Sans MT" w:eastAsia="Times New Roman" w:hAnsi="Gill Sans MT" w:cs="Times New Roman"/>
          <w:lang w:eastAsia="fr-BE"/>
        </w:rPr>
        <w:t xml:space="preserve"> vérité </w:t>
      </w:r>
      <w:r w:rsidRPr="005031BC">
        <w:rPr>
          <w:rFonts w:ascii="Gill Sans MT" w:eastAsia="Times New Roman" w:hAnsi="Gill Sans MT" w:cs="Times New Roman"/>
          <w:u w:val="single"/>
          <w:lang w:eastAsia="fr-BE"/>
        </w:rPr>
        <w:t>factuelle</w:t>
      </w:r>
      <w:r w:rsidRPr="00735CAB">
        <w:rPr>
          <w:rFonts w:ascii="Gill Sans MT" w:eastAsia="Times New Roman" w:hAnsi="Gill Sans MT" w:cs="Times New Roman"/>
          <w:lang w:eastAsia="fr-BE"/>
        </w:rPr>
        <w:t xml:space="preserve"> ? les </w:t>
      </w:r>
      <w:proofErr w:type="spellStart"/>
      <w:r w:rsidRPr="00735CAB">
        <w:rPr>
          <w:rFonts w:ascii="Gill Sans MT" w:eastAsia="Times New Roman" w:hAnsi="Gill Sans MT" w:cs="Times New Roman"/>
          <w:lang w:eastAsia="fr-BE"/>
        </w:rPr>
        <w:t>nics-nacs</w:t>
      </w:r>
      <w:proofErr w:type="spellEnd"/>
      <w:r w:rsidRPr="00735CAB">
        <w:rPr>
          <w:rFonts w:ascii="Gill Sans MT" w:eastAsia="Times New Roman" w:hAnsi="Gill Sans MT" w:cs="Times New Roman"/>
          <w:lang w:eastAsia="fr-BE"/>
        </w:rPr>
        <w:t xml:space="preserve"> tomberaient bien du Ciel lancés par Saint Nicolas qui y vit ?</w:t>
      </w:r>
    </w:p>
    <w:p w14:paraId="0BD32F20" w14:textId="7CB10143" w:rsidR="00735CAB" w:rsidRPr="00735CAB" w:rsidRDefault="00735CAB" w:rsidP="00735CAB">
      <w:pPr>
        <w:numPr>
          <w:ilvl w:val="0"/>
          <w:numId w:val="1"/>
        </w:num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une vérité </w:t>
      </w:r>
      <w:r w:rsidRPr="005031BC">
        <w:rPr>
          <w:rFonts w:ascii="Gill Sans MT" w:eastAsia="Times New Roman" w:hAnsi="Gill Sans MT" w:cs="Times New Roman"/>
          <w:u w:val="single"/>
          <w:lang w:eastAsia="fr-BE"/>
        </w:rPr>
        <w:t>morale</w:t>
      </w:r>
      <w:r w:rsidR="005031BC">
        <w:rPr>
          <w:rFonts w:ascii="Gill Sans MT" w:eastAsia="Times New Roman" w:hAnsi="Gill Sans MT" w:cs="Times New Roman"/>
          <w:u w:val="single"/>
          <w:lang w:eastAsia="fr-BE"/>
        </w:rPr>
        <w:t>, comportementale</w:t>
      </w:r>
      <w:r w:rsidRPr="00735CAB">
        <w:rPr>
          <w:rFonts w:ascii="Gill Sans MT" w:eastAsia="Times New Roman" w:hAnsi="Gill Sans MT" w:cs="Times New Roman"/>
          <w:lang w:eastAsia="fr-BE"/>
        </w:rPr>
        <w:t xml:space="preserve"> : sincèrement convaincus qu'il est bon que l'enfance soit aussi un moment de "magie", mon père ne mentait pas quand il faisaient croire à ses fils que Saint Nicolas lançaient, depuis le Ciel, des </w:t>
      </w:r>
      <w:proofErr w:type="spellStart"/>
      <w:r w:rsidRPr="00735CAB">
        <w:rPr>
          <w:rFonts w:ascii="Gill Sans MT" w:eastAsia="Times New Roman" w:hAnsi="Gill Sans MT" w:cs="Times New Roman"/>
          <w:lang w:eastAsia="fr-BE"/>
        </w:rPr>
        <w:t>nics-nacs</w:t>
      </w:r>
      <w:proofErr w:type="spellEnd"/>
      <w:r w:rsidRPr="00735CAB">
        <w:rPr>
          <w:rFonts w:ascii="Gill Sans MT" w:eastAsia="Times New Roman" w:hAnsi="Gill Sans MT" w:cs="Times New Roman"/>
          <w:lang w:eastAsia="fr-BE"/>
        </w:rPr>
        <w:t xml:space="preserve"> qui travers</w:t>
      </w:r>
      <w:r w:rsidR="005031BC">
        <w:rPr>
          <w:rFonts w:ascii="Gill Sans MT" w:eastAsia="Times New Roman" w:hAnsi="Gill Sans MT" w:cs="Times New Roman"/>
          <w:lang w:eastAsia="fr-BE"/>
        </w:rPr>
        <w:t>ai</w:t>
      </w:r>
      <w:r w:rsidRPr="00735CAB">
        <w:rPr>
          <w:rFonts w:ascii="Gill Sans MT" w:eastAsia="Times New Roman" w:hAnsi="Gill Sans MT" w:cs="Times New Roman"/>
          <w:lang w:eastAsia="fr-BE"/>
        </w:rPr>
        <w:t>ent bruyamment le plafond</w:t>
      </w:r>
    </w:p>
    <w:p w14:paraId="3FC3A522" w14:textId="6AB7BA53" w:rsidR="00735CAB" w:rsidRPr="00735CAB" w:rsidRDefault="00735CAB" w:rsidP="00735CAB">
      <w:pPr>
        <w:numPr>
          <w:ilvl w:val="0"/>
          <w:numId w:val="1"/>
        </w:numPr>
        <w:spacing w:before="100" w:beforeAutospacing="1" w:after="100" w:afterAutospacing="1" w:line="240" w:lineRule="auto"/>
        <w:rPr>
          <w:rFonts w:ascii="Gill Sans MT" w:eastAsia="Times New Roman" w:hAnsi="Gill Sans MT" w:cs="Times New Roman"/>
          <w:lang w:eastAsia="fr-BE"/>
        </w:rPr>
      </w:pPr>
      <w:proofErr w:type="gramStart"/>
      <w:r w:rsidRPr="00735CAB">
        <w:rPr>
          <w:rFonts w:ascii="Gill Sans MT" w:eastAsia="Times New Roman" w:hAnsi="Gill Sans MT" w:cs="Times New Roman"/>
          <w:lang w:eastAsia="fr-BE"/>
        </w:rPr>
        <w:t>une</w:t>
      </w:r>
      <w:proofErr w:type="gramEnd"/>
      <w:r w:rsidRPr="00735CAB">
        <w:rPr>
          <w:rFonts w:ascii="Gill Sans MT" w:eastAsia="Times New Roman" w:hAnsi="Gill Sans MT" w:cs="Times New Roman"/>
          <w:lang w:eastAsia="fr-BE"/>
        </w:rPr>
        <w:t xml:space="preserve"> vérité </w:t>
      </w:r>
      <w:r w:rsidRPr="005031BC">
        <w:rPr>
          <w:rFonts w:ascii="Gill Sans MT" w:eastAsia="Times New Roman" w:hAnsi="Gill Sans MT" w:cs="Times New Roman"/>
          <w:u w:val="single"/>
          <w:lang w:eastAsia="fr-BE"/>
        </w:rPr>
        <w:t>spirituelle</w:t>
      </w:r>
      <w:r w:rsidRPr="00735CAB">
        <w:rPr>
          <w:rFonts w:ascii="Gill Sans MT" w:eastAsia="Times New Roman" w:hAnsi="Gill Sans MT" w:cs="Times New Roman"/>
          <w:lang w:eastAsia="fr-BE"/>
        </w:rPr>
        <w:t xml:space="preserve"> ou </w:t>
      </w:r>
      <w:r w:rsidRPr="00F30C2E">
        <w:rPr>
          <w:rFonts w:ascii="Gill Sans MT" w:eastAsia="Times New Roman" w:hAnsi="Gill Sans MT" w:cs="Times New Roman"/>
          <w:u w:val="single"/>
          <w:lang w:eastAsia="fr-BE"/>
        </w:rPr>
        <w:t>symbolique</w:t>
      </w:r>
      <w:r w:rsidRPr="00735CAB">
        <w:rPr>
          <w:rFonts w:ascii="Gill Sans MT" w:eastAsia="Times New Roman" w:hAnsi="Gill Sans MT" w:cs="Times New Roman"/>
          <w:lang w:eastAsia="fr-BE"/>
        </w:rPr>
        <w:t xml:space="preserve"> ou </w:t>
      </w:r>
      <w:r w:rsidRPr="00F30C2E">
        <w:rPr>
          <w:rFonts w:ascii="Gill Sans MT" w:eastAsia="Times New Roman" w:hAnsi="Gill Sans MT" w:cs="Times New Roman"/>
          <w:u w:val="single"/>
          <w:lang w:eastAsia="fr-BE"/>
        </w:rPr>
        <w:t>philosophique</w:t>
      </w:r>
      <w:r w:rsidRPr="00735CAB">
        <w:rPr>
          <w:rFonts w:ascii="Gill Sans MT" w:eastAsia="Times New Roman" w:hAnsi="Gill Sans MT" w:cs="Times New Roman"/>
          <w:lang w:eastAsia="fr-BE"/>
        </w:rPr>
        <w:t xml:space="preserve"> : le mythe de Saint Nicolas et le rituel social qui </w:t>
      </w:r>
      <w:r w:rsidR="00604A60">
        <w:rPr>
          <w:rFonts w:ascii="Gill Sans MT" w:eastAsia="Times New Roman" w:hAnsi="Gill Sans MT" w:cs="Times New Roman"/>
          <w:lang w:eastAsia="fr-BE"/>
        </w:rPr>
        <w:t xml:space="preserve">l’accompagne </w:t>
      </w:r>
      <w:r w:rsidRPr="00735CAB">
        <w:rPr>
          <w:rFonts w:ascii="Gill Sans MT" w:eastAsia="Times New Roman" w:hAnsi="Gill Sans MT" w:cs="Times New Roman"/>
          <w:lang w:eastAsia="fr-BE"/>
        </w:rPr>
        <w:t>exprime</w:t>
      </w:r>
      <w:r w:rsidR="00604A60">
        <w:rPr>
          <w:rFonts w:ascii="Gill Sans MT" w:eastAsia="Times New Roman" w:hAnsi="Gill Sans MT" w:cs="Times New Roman"/>
          <w:lang w:eastAsia="fr-BE"/>
        </w:rPr>
        <w:t>nt</w:t>
      </w:r>
      <w:r w:rsidRPr="00735CAB">
        <w:rPr>
          <w:rFonts w:ascii="Gill Sans MT" w:eastAsia="Times New Roman" w:hAnsi="Gill Sans MT" w:cs="Times New Roman"/>
          <w:lang w:eastAsia="fr-BE"/>
        </w:rPr>
        <w:t xml:space="preserve"> la foi d'une société chrétienne en la bonté matérielle de la Création, </w:t>
      </w:r>
      <w:r w:rsidR="00604A60">
        <w:rPr>
          <w:rFonts w:ascii="Gill Sans MT" w:eastAsia="Times New Roman" w:hAnsi="Gill Sans MT" w:cs="Times New Roman"/>
          <w:lang w:eastAsia="fr-BE"/>
        </w:rPr>
        <w:t>expriment</w:t>
      </w:r>
      <w:r w:rsidRPr="00735CAB">
        <w:rPr>
          <w:rFonts w:ascii="Gill Sans MT" w:eastAsia="Times New Roman" w:hAnsi="Gill Sans MT" w:cs="Times New Roman"/>
          <w:lang w:eastAsia="fr-BE"/>
        </w:rPr>
        <w:t xml:space="preserve"> l'espérance qu'au final, la bonté</w:t>
      </w:r>
      <w:r w:rsidR="00604A60">
        <w:rPr>
          <w:rFonts w:ascii="Gill Sans MT" w:eastAsia="Times New Roman" w:hAnsi="Gill Sans MT" w:cs="Times New Roman"/>
          <w:lang w:eastAsia="fr-BE"/>
        </w:rPr>
        <w:t xml:space="preserve">, </w:t>
      </w:r>
      <w:r w:rsidR="00F30C2E">
        <w:rPr>
          <w:rFonts w:ascii="Gill Sans MT" w:eastAsia="Times New Roman" w:hAnsi="Gill Sans MT" w:cs="Times New Roman"/>
          <w:lang w:eastAsia="fr-BE"/>
        </w:rPr>
        <w:t>concrètement</w:t>
      </w:r>
      <w:r w:rsidR="00604A60">
        <w:rPr>
          <w:rFonts w:ascii="Gill Sans MT" w:eastAsia="Times New Roman" w:hAnsi="Gill Sans MT" w:cs="Times New Roman"/>
          <w:lang w:eastAsia="fr-BE"/>
        </w:rPr>
        <w:t>,</w:t>
      </w:r>
      <w:r w:rsidR="00F30C2E">
        <w:rPr>
          <w:rFonts w:ascii="Gill Sans MT" w:eastAsia="Times New Roman" w:hAnsi="Gill Sans MT" w:cs="Times New Roman"/>
          <w:lang w:eastAsia="fr-BE"/>
        </w:rPr>
        <w:t xml:space="preserve"> </w:t>
      </w:r>
      <w:r w:rsidRPr="00735CAB">
        <w:rPr>
          <w:rFonts w:ascii="Gill Sans MT" w:eastAsia="Times New Roman" w:hAnsi="Gill Sans MT" w:cs="Times New Roman"/>
          <w:lang w:eastAsia="fr-BE"/>
        </w:rPr>
        <w:t>aura le dernier mot.</w:t>
      </w:r>
    </w:p>
    <w:p w14:paraId="4FA2E045" w14:textId="7F197B41"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Dès lors continuer à croire à Saint Nicolas, ce n'est plus nécessairement croire factuellement à ce que nous croyions quand nous étions enfant</w:t>
      </w:r>
      <w:r w:rsidR="00833062">
        <w:rPr>
          <w:rFonts w:ascii="Gill Sans MT" w:eastAsia="Times New Roman" w:hAnsi="Gill Sans MT" w:cs="Times New Roman"/>
          <w:lang w:eastAsia="fr-BE"/>
        </w:rPr>
        <w:t>s</w:t>
      </w:r>
      <w:r w:rsidRPr="00735CAB">
        <w:rPr>
          <w:rFonts w:ascii="Gill Sans MT" w:eastAsia="Times New Roman" w:hAnsi="Gill Sans MT" w:cs="Times New Roman"/>
          <w:lang w:eastAsia="fr-BE"/>
        </w:rPr>
        <w:t xml:space="preserve"> : cela peut simplement signifier que nous choisissons de continuer à croire que le réel</w:t>
      </w:r>
      <w:r w:rsidR="00833062">
        <w:rPr>
          <w:rFonts w:ascii="Gill Sans MT" w:eastAsia="Times New Roman" w:hAnsi="Gill Sans MT" w:cs="Times New Roman"/>
          <w:lang w:eastAsia="fr-BE"/>
        </w:rPr>
        <w:t xml:space="preserve"> est</w:t>
      </w:r>
      <w:r w:rsidRPr="00735CAB">
        <w:rPr>
          <w:rFonts w:ascii="Gill Sans MT" w:eastAsia="Times New Roman" w:hAnsi="Gill Sans MT" w:cs="Times New Roman"/>
          <w:lang w:eastAsia="fr-BE"/>
        </w:rPr>
        <w:t xml:space="preserve"> bon et que, malgré les épreuves traversées ou l'expérience parfois terrible du mal, la bonté aura le dernier mot</w:t>
      </w:r>
      <w:r w:rsidR="00833062">
        <w:rPr>
          <w:rFonts w:ascii="Gill Sans MT" w:eastAsia="Times New Roman" w:hAnsi="Gill Sans MT" w:cs="Times New Roman"/>
          <w:lang w:eastAsia="fr-BE"/>
        </w:rPr>
        <w:t xml:space="preserve"> dans la Création</w:t>
      </w:r>
      <w:r w:rsidRPr="00735CAB">
        <w:rPr>
          <w:rFonts w:ascii="Gill Sans MT" w:eastAsia="Times New Roman" w:hAnsi="Gill Sans MT" w:cs="Times New Roman"/>
          <w:lang w:eastAsia="fr-BE"/>
        </w:rPr>
        <w:t>.</w:t>
      </w:r>
    </w:p>
    <w:p w14:paraId="73415509" w14:textId="0C87BA6B" w:rsidR="00150B19" w:rsidRPr="00735CAB" w:rsidRDefault="00150B19" w:rsidP="00150B19">
      <w:pPr>
        <w:spacing w:before="100" w:beforeAutospacing="1" w:after="100" w:afterAutospacing="1" w:line="240" w:lineRule="auto"/>
        <w:outlineLvl w:val="3"/>
        <w:rPr>
          <w:rFonts w:ascii="Gill Sans MT" w:eastAsia="Times New Roman" w:hAnsi="Gill Sans MT" w:cs="Times New Roman"/>
          <w:b/>
          <w:bCs/>
          <w:sz w:val="24"/>
          <w:szCs w:val="24"/>
          <w:lang w:eastAsia="fr-BE"/>
        </w:rPr>
      </w:pPr>
      <w:r>
        <w:rPr>
          <w:rFonts w:ascii="Gill Sans MT" w:eastAsia="Times New Roman" w:hAnsi="Gill Sans MT" w:cs="Times New Roman"/>
          <w:b/>
          <w:bCs/>
          <w:sz w:val="24"/>
          <w:szCs w:val="24"/>
          <w:lang w:eastAsia="fr-BE"/>
        </w:rPr>
        <w:t>Croire à… Croire que…</w:t>
      </w:r>
      <w:r w:rsidRPr="00735CAB">
        <w:rPr>
          <w:rFonts w:ascii="Gill Sans MT" w:eastAsia="Times New Roman" w:hAnsi="Gill Sans MT" w:cs="Times New Roman"/>
          <w:b/>
          <w:bCs/>
          <w:sz w:val="24"/>
          <w:szCs w:val="24"/>
          <w:lang w:eastAsia="fr-BE"/>
        </w:rPr>
        <w:t xml:space="preserve"> </w:t>
      </w:r>
      <w:r>
        <w:rPr>
          <w:rFonts w:ascii="Gill Sans MT" w:eastAsia="Times New Roman" w:hAnsi="Gill Sans MT" w:cs="Times New Roman"/>
          <w:b/>
          <w:bCs/>
          <w:sz w:val="24"/>
          <w:szCs w:val="24"/>
          <w:lang w:eastAsia="fr-BE"/>
        </w:rPr>
        <w:t>Croire en…</w:t>
      </w:r>
    </w:p>
    <w:p w14:paraId="36828584" w14:textId="7B49CF85"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Une dernière remarque le verbe </w:t>
      </w:r>
      <w:r w:rsidRPr="00735CAB">
        <w:rPr>
          <w:rFonts w:ascii="Gill Sans MT" w:eastAsia="Times New Roman" w:hAnsi="Gill Sans MT" w:cs="Times New Roman"/>
          <w:i/>
          <w:iCs/>
          <w:lang w:eastAsia="fr-BE"/>
        </w:rPr>
        <w:t>croire</w:t>
      </w:r>
      <w:r w:rsidRPr="00735CAB">
        <w:rPr>
          <w:rFonts w:ascii="Gill Sans MT" w:eastAsia="Times New Roman" w:hAnsi="Gill Sans MT" w:cs="Times New Roman"/>
          <w:lang w:eastAsia="fr-BE"/>
        </w:rPr>
        <w:t>, dans cet article du cours, est construi</w:t>
      </w:r>
      <w:r w:rsidR="00C93473">
        <w:rPr>
          <w:rFonts w:ascii="Gill Sans MT" w:eastAsia="Times New Roman" w:hAnsi="Gill Sans MT" w:cs="Times New Roman"/>
          <w:lang w:eastAsia="fr-BE"/>
        </w:rPr>
        <w:t>t</w:t>
      </w:r>
      <w:r w:rsidRPr="00735CAB">
        <w:rPr>
          <w:rFonts w:ascii="Gill Sans MT" w:eastAsia="Times New Roman" w:hAnsi="Gill Sans MT" w:cs="Times New Roman"/>
          <w:lang w:eastAsia="fr-BE"/>
        </w:rPr>
        <w:t xml:space="preserve"> de deux manière</w:t>
      </w:r>
      <w:r w:rsidR="000176E0">
        <w:rPr>
          <w:rFonts w:ascii="Gill Sans MT" w:eastAsia="Times New Roman" w:hAnsi="Gill Sans MT" w:cs="Times New Roman"/>
          <w:lang w:eastAsia="fr-BE"/>
        </w:rPr>
        <w:t> : </w:t>
      </w:r>
      <w:r w:rsidRPr="00735CAB">
        <w:rPr>
          <w:rFonts w:ascii="Gill Sans MT" w:eastAsia="Times New Roman" w:hAnsi="Gill Sans MT" w:cs="Times New Roman"/>
          <w:lang w:eastAsia="fr-BE"/>
        </w:rPr>
        <w:t>«</w:t>
      </w:r>
      <w:r w:rsidR="000176E0">
        <w:rPr>
          <w:rFonts w:ascii="Gill Sans MT" w:eastAsia="Times New Roman" w:hAnsi="Gill Sans MT" w:cs="Times New Roman"/>
          <w:lang w:eastAsia="fr-BE"/>
        </w:rPr>
        <w:t> </w:t>
      </w:r>
      <w:r w:rsidRPr="00735CAB">
        <w:rPr>
          <w:rFonts w:ascii="Gill Sans MT" w:eastAsia="Times New Roman" w:hAnsi="Gill Sans MT" w:cs="Times New Roman"/>
          <w:lang w:eastAsia="fr-BE"/>
        </w:rPr>
        <w:t>croire en Saint Nicolas » ou « croire à Saint Nicolas ».</w:t>
      </w:r>
    </w:p>
    <w:p w14:paraId="4848F99C" w14:textId="77777777" w:rsidR="00735CAB" w:rsidRPr="00735CAB" w:rsidRDefault="00735CAB" w:rsidP="00735CAB">
      <w:pPr>
        <w:numPr>
          <w:ilvl w:val="0"/>
          <w:numId w:val="2"/>
        </w:num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 </w:t>
      </w:r>
      <w:proofErr w:type="gramStart"/>
      <w:r w:rsidRPr="00735CAB">
        <w:rPr>
          <w:rFonts w:ascii="Gill Sans MT" w:eastAsia="Times New Roman" w:hAnsi="Gill Sans MT" w:cs="Times New Roman"/>
          <w:lang w:eastAsia="fr-BE"/>
        </w:rPr>
        <w:t>croire</w:t>
      </w:r>
      <w:proofErr w:type="gramEnd"/>
      <w:r w:rsidRPr="00735CAB">
        <w:rPr>
          <w:rFonts w:ascii="Gill Sans MT" w:eastAsia="Times New Roman" w:hAnsi="Gill Sans MT" w:cs="Times New Roman"/>
          <w:lang w:eastAsia="fr-BE"/>
        </w:rPr>
        <w:t xml:space="preserve"> à » ou « croire que », c'est croire à quelque chose : croire à la belle histoire de saint Nicolas, croire que c'est vrai que la bonté aura le dernier mot dans nos existences, croire que les </w:t>
      </w:r>
      <w:proofErr w:type="spellStart"/>
      <w:r w:rsidRPr="00735CAB">
        <w:rPr>
          <w:rFonts w:ascii="Gill Sans MT" w:eastAsia="Times New Roman" w:hAnsi="Gill Sans MT" w:cs="Times New Roman"/>
          <w:lang w:eastAsia="fr-BE"/>
        </w:rPr>
        <w:t>nics-nacs</w:t>
      </w:r>
      <w:proofErr w:type="spellEnd"/>
      <w:r w:rsidRPr="00735CAB">
        <w:rPr>
          <w:rFonts w:ascii="Gill Sans MT" w:eastAsia="Times New Roman" w:hAnsi="Gill Sans MT" w:cs="Times New Roman"/>
          <w:lang w:eastAsia="fr-BE"/>
        </w:rPr>
        <w:t xml:space="preserve"> tombent du ciel...</w:t>
      </w:r>
    </w:p>
    <w:p w14:paraId="329CBBA7" w14:textId="77777777" w:rsidR="00735CAB" w:rsidRPr="00735CAB" w:rsidRDefault="00735CAB" w:rsidP="00735CAB">
      <w:pPr>
        <w:numPr>
          <w:ilvl w:val="0"/>
          <w:numId w:val="2"/>
        </w:num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 </w:t>
      </w:r>
      <w:proofErr w:type="gramStart"/>
      <w:r w:rsidRPr="00735CAB">
        <w:rPr>
          <w:rFonts w:ascii="Gill Sans MT" w:eastAsia="Times New Roman" w:hAnsi="Gill Sans MT" w:cs="Times New Roman"/>
          <w:lang w:eastAsia="fr-BE"/>
        </w:rPr>
        <w:t>croire</w:t>
      </w:r>
      <w:proofErr w:type="gramEnd"/>
      <w:r w:rsidRPr="00735CAB">
        <w:rPr>
          <w:rFonts w:ascii="Gill Sans MT" w:eastAsia="Times New Roman" w:hAnsi="Gill Sans MT" w:cs="Times New Roman"/>
          <w:lang w:eastAsia="fr-BE"/>
        </w:rPr>
        <w:t xml:space="preserve"> en », c'est croire en quelqu'un : croire en un ami, un parent, un saint protecteur ou intercesseur, etc.</w:t>
      </w:r>
    </w:p>
    <w:p w14:paraId="41D7B150" w14:textId="77777777"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On peut très bien croire que Dieu existe... mais croirons nécessairement en lui ? lui accorderons-nous notre « confiance » ?</w:t>
      </w:r>
    </w:p>
    <w:p w14:paraId="0ABA1405" w14:textId="5AAD0603" w:rsidR="00735CAB" w:rsidRPr="00735CAB" w:rsidRDefault="00735CAB" w:rsidP="00735CAB">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Tout dépend du registre de réalité et de langage dans lequel nous nous situons</w:t>
      </w:r>
      <w:r w:rsidR="000176E0">
        <w:rPr>
          <w:rFonts w:ascii="Gill Sans MT" w:eastAsia="Times New Roman" w:hAnsi="Gill Sans MT" w:cs="Times New Roman"/>
          <w:lang w:eastAsia="fr-BE"/>
        </w:rPr>
        <w:t xml:space="preserve"> quand nous affirmons « croire »</w:t>
      </w:r>
      <w:r w:rsidRPr="00735CAB">
        <w:rPr>
          <w:rFonts w:ascii="Gill Sans MT" w:eastAsia="Times New Roman" w:hAnsi="Gill Sans MT" w:cs="Times New Roman"/>
          <w:lang w:eastAsia="fr-BE"/>
        </w:rPr>
        <w:t>.</w:t>
      </w:r>
    </w:p>
    <w:p w14:paraId="1F9EC202" w14:textId="77777777" w:rsidR="00735CAB" w:rsidRPr="00735CAB" w:rsidRDefault="00735CAB" w:rsidP="00735CAB">
      <w:pPr>
        <w:spacing w:before="100" w:beforeAutospacing="1" w:after="100" w:afterAutospacing="1" w:line="240" w:lineRule="auto"/>
        <w:outlineLvl w:val="3"/>
        <w:rPr>
          <w:rFonts w:ascii="Gill Sans MT" w:eastAsia="Times New Roman" w:hAnsi="Gill Sans MT" w:cs="Times New Roman"/>
          <w:b/>
          <w:bCs/>
          <w:sz w:val="24"/>
          <w:szCs w:val="24"/>
          <w:lang w:eastAsia="fr-BE"/>
        </w:rPr>
      </w:pPr>
      <w:r w:rsidRPr="00735CAB">
        <w:rPr>
          <w:rFonts w:ascii="Gill Sans MT" w:eastAsia="Times New Roman" w:hAnsi="Gill Sans MT" w:cs="Times New Roman"/>
          <w:b/>
          <w:bCs/>
          <w:sz w:val="24"/>
          <w:szCs w:val="24"/>
          <w:lang w:eastAsia="fr-BE"/>
        </w:rPr>
        <w:t xml:space="preserve">La page de </w:t>
      </w:r>
      <w:hyperlink r:id="rId10" w:tgtFrame="_blank" w:history="1">
        <w:r w:rsidRPr="00735CAB">
          <w:rPr>
            <w:rFonts w:ascii="Gill Sans MT" w:eastAsia="Times New Roman" w:hAnsi="Gill Sans MT" w:cs="Times New Roman"/>
            <w:b/>
            <w:bCs/>
            <w:color w:val="0000FF"/>
            <w:sz w:val="24"/>
            <w:szCs w:val="24"/>
            <w:u w:val="single"/>
            <w:lang w:eastAsia="fr-BE"/>
          </w:rPr>
          <w:t>nominis.fr</w:t>
        </w:r>
      </w:hyperlink>
      <w:r w:rsidRPr="00735CAB">
        <w:rPr>
          <w:rFonts w:ascii="Gill Sans MT" w:eastAsia="Times New Roman" w:hAnsi="Gill Sans MT" w:cs="Times New Roman"/>
          <w:b/>
          <w:bCs/>
          <w:sz w:val="24"/>
          <w:szCs w:val="24"/>
          <w:lang w:eastAsia="fr-BE"/>
        </w:rPr>
        <w:t xml:space="preserve"> (sur le site officiel de la Conférence des Évêques de France) au sujet de Saint Nicolas de </w:t>
      </w:r>
      <w:proofErr w:type="spellStart"/>
      <w:r w:rsidRPr="00735CAB">
        <w:rPr>
          <w:rFonts w:ascii="Gill Sans MT" w:eastAsia="Times New Roman" w:hAnsi="Gill Sans MT" w:cs="Times New Roman"/>
          <w:b/>
          <w:bCs/>
          <w:sz w:val="24"/>
          <w:szCs w:val="24"/>
          <w:lang w:eastAsia="fr-BE"/>
        </w:rPr>
        <w:t>Myre</w:t>
      </w:r>
      <w:proofErr w:type="spellEnd"/>
    </w:p>
    <w:p w14:paraId="2885976D" w14:textId="77777777" w:rsidR="00735CAB" w:rsidRPr="00735CAB" w:rsidRDefault="00735CAB" w:rsidP="00735CAB">
      <w:pPr>
        <w:spacing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Nous ne savons que peu de choses de lui. Il naquit en Asie Mineure, devint évêque de </w:t>
      </w:r>
      <w:proofErr w:type="spellStart"/>
      <w:r w:rsidRPr="00735CAB">
        <w:rPr>
          <w:rFonts w:ascii="Gill Sans MT" w:eastAsia="Times New Roman" w:hAnsi="Gill Sans MT" w:cs="Times New Roman"/>
          <w:lang w:eastAsia="fr-BE"/>
        </w:rPr>
        <w:t>Myre</w:t>
      </w:r>
      <w:proofErr w:type="spellEnd"/>
      <w:r w:rsidRPr="00735CAB">
        <w:rPr>
          <w:rFonts w:ascii="Gill Sans MT" w:eastAsia="Times New Roman" w:hAnsi="Gill Sans MT" w:cs="Times New Roman"/>
          <w:lang w:eastAsia="fr-BE"/>
        </w:rPr>
        <w:t xml:space="preserve"> et, à ce titre, il assiste et souscrit au concile de Nicée en 325. </w:t>
      </w:r>
      <w:proofErr w:type="gramStart"/>
      <w:r w:rsidRPr="00735CAB">
        <w:rPr>
          <w:rFonts w:ascii="Gill Sans MT" w:eastAsia="Times New Roman" w:hAnsi="Gill Sans MT" w:cs="Times New Roman"/>
          <w:lang w:eastAsia="fr-BE"/>
        </w:rPr>
        <w:t>Par contre</w:t>
      </w:r>
      <w:proofErr w:type="gramEnd"/>
      <w:r w:rsidRPr="00735CAB">
        <w:rPr>
          <w:rFonts w:ascii="Gill Sans MT" w:eastAsia="Times New Roman" w:hAnsi="Gill Sans MT" w:cs="Times New Roman"/>
          <w:lang w:eastAsia="fr-BE"/>
        </w:rPr>
        <w:t xml:space="preserve">, sa vie posthume est beaucoup plus riche, grâce aux légendes sans doute fondées sur la réputation de sa bonté envers les pauvres et les enfants. Son tombeau devient un lieu de pèlerinage, d'abord à </w:t>
      </w:r>
      <w:proofErr w:type="spellStart"/>
      <w:r w:rsidRPr="00735CAB">
        <w:rPr>
          <w:rFonts w:ascii="Gill Sans MT" w:eastAsia="Times New Roman" w:hAnsi="Gill Sans MT" w:cs="Times New Roman"/>
          <w:lang w:eastAsia="fr-BE"/>
        </w:rPr>
        <w:t>Myre</w:t>
      </w:r>
      <w:proofErr w:type="spellEnd"/>
      <w:r w:rsidRPr="00735CAB">
        <w:rPr>
          <w:rFonts w:ascii="Gill Sans MT" w:eastAsia="Times New Roman" w:hAnsi="Gill Sans MT" w:cs="Times New Roman"/>
          <w:lang w:eastAsia="fr-BE"/>
        </w:rPr>
        <w:t>, puis à Bari en Italie où ses reliques furent transportées au XIe siècle pour les protéger des Musulmans. Chaque année, des délégations des Églises orthodoxes, particulièrement de Russie, viennent se joindre au pèlerinage des catholiques latins, en une rencontre œcuménique significative. Le "bon saint Nicolas" est invoqué aussi bien en Orient où il est le patron des Russes, qu'en Occident où il est le patron des enfants et, si l'on peut parler ainsi, l'ancêtre du Père Noël.</w:t>
      </w:r>
    </w:p>
    <w:p w14:paraId="4300190F" w14:textId="5C79FD7B" w:rsidR="00735CAB" w:rsidRPr="00735CAB" w:rsidRDefault="00735CAB" w:rsidP="00930C4F">
      <w:pPr>
        <w:spacing w:before="100" w:beforeAutospacing="1" w:after="100" w:afterAutospacing="1"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Il est fêté le 9 mai par les Églises d'Orient.</w:t>
      </w:r>
    </w:p>
    <w:p w14:paraId="0728C01C" w14:textId="77777777" w:rsidR="00186640" w:rsidRDefault="00735CAB" w:rsidP="00930C4F">
      <w:pPr>
        <w:spacing w:after="0" w:line="240" w:lineRule="auto"/>
        <w:jc w:val="center"/>
        <w:rPr>
          <w:rFonts w:ascii="Gill Sans MT" w:eastAsia="Times New Roman" w:hAnsi="Gill Sans MT" w:cs="Times New Roman"/>
          <w:lang w:eastAsia="fr-BE"/>
        </w:rPr>
      </w:pPr>
      <w:r w:rsidRPr="003D1334">
        <w:rPr>
          <w:rFonts w:ascii="Gill Sans MT" w:eastAsia="Times New Roman" w:hAnsi="Gill Sans MT" w:cs="Times New Roman"/>
          <w:noProof/>
          <w:color w:val="0000FF"/>
          <w:lang w:eastAsia="fr-BE"/>
        </w:rPr>
        <w:lastRenderedPageBreak/>
        <w:drawing>
          <wp:inline distT="0" distB="0" distL="0" distR="0" wp14:anchorId="380BAF31" wp14:editId="3FBCD4E2">
            <wp:extent cx="4559217" cy="6317672"/>
            <wp:effectExtent l="0" t="0" r="0" b="6985"/>
            <wp:docPr id="3" name="Image 3" descr="Une image contenant texte, intérieur, éléments, divers&#10;&#10;Description générée automatiquemen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intérieur, éléments, divers&#10;&#10;Description générée automatiquement">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167" cy="6334232"/>
                    </a:xfrm>
                    <a:prstGeom prst="rect">
                      <a:avLst/>
                    </a:prstGeom>
                    <a:noFill/>
                    <a:ln>
                      <a:noFill/>
                    </a:ln>
                  </pic:spPr>
                </pic:pic>
              </a:graphicData>
            </a:graphic>
          </wp:inline>
        </w:drawing>
      </w:r>
    </w:p>
    <w:p w14:paraId="75CE34A7" w14:textId="4A3FA84F" w:rsidR="00735CAB" w:rsidRPr="00735CAB" w:rsidRDefault="00735CAB" w:rsidP="00930C4F">
      <w:pPr>
        <w:spacing w:after="0" w:line="240" w:lineRule="auto"/>
        <w:jc w:val="center"/>
        <w:rPr>
          <w:rFonts w:ascii="Gill Sans MT" w:eastAsia="Times New Roman" w:hAnsi="Gill Sans MT" w:cs="Times New Roman"/>
          <w:lang w:eastAsia="fr-BE"/>
        </w:rPr>
      </w:pPr>
      <w:r w:rsidRPr="00735CAB">
        <w:rPr>
          <w:rFonts w:ascii="Gill Sans MT" w:eastAsia="Times New Roman" w:hAnsi="Gill Sans MT" w:cs="Times New Roman"/>
          <w:lang w:eastAsia="fr-BE"/>
        </w:rPr>
        <w:t xml:space="preserve">Nicolas </w:t>
      </w:r>
      <w:proofErr w:type="spellStart"/>
      <w:r w:rsidRPr="00735CAB">
        <w:rPr>
          <w:rFonts w:ascii="Gill Sans MT" w:eastAsia="Times New Roman" w:hAnsi="Gill Sans MT" w:cs="Times New Roman"/>
          <w:lang w:eastAsia="fr-BE"/>
        </w:rPr>
        <w:t>Lipenski</w:t>
      </w:r>
      <w:proofErr w:type="spellEnd"/>
      <w:r w:rsidRPr="00735CAB">
        <w:rPr>
          <w:rFonts w:ascii="Gill Sans MT" w:eastAsia="Times New Roman" w:hAnsi="Gill Sans MT" w:cs="Times New Roman"/>
          <w:lang w:eastAsia="fr-BE"/>
        </w:rPr>
        <w:t xml:space="preserve">, Nicolas de </w:t>
      </w:r>
      <w:proofErr w:type="spellStart"/>
      <w:r w:rsidRPr="00735CAB">
        <w:rPr>
          <w:rFonts w:ascii="Gill Sans MT" w:eastAsia="Times New Roman" w:hAnsi="Gill Sans MT" w:cs="Times New Roman"/>
          <w:lang w:eastAsia="fr-BE"/>
        </w:rPr>
        <w:t>Myre</w:t>
      </w:r>
      <w:proofErr w:type="spellEnd"/>
      <w:r w:rsidRPr="00735CAB">
        <w:rPr>
          <w:rFonts w:ascii="Gill Sans MT" w:eastAsia="Times New Roman" w:hAnsi="Gill Sans MT" w:cs="Times New Roman"/>
          <w:lang w:eastAsia="fr-BE"/>
        </w:rPr>
        <w:t xml:space="preserve"> (icône russe, dans l'église de Saint-Nicolas, à Novgorod, en Russie).</w:t>
      </w:r>
    </w:p>
    <w:p w14:paraId="02C6F391" w14:textId="415EAABE" w:rsidR="00735CAB" w:rsidRDefault="00735CAB" w:rsidP="00735CAB">
      <w:pPr>
        <w:spacing w:after="0"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w:t>
      </w:r>
    </w:p>
    <w:p w14:paraId="67C91A2E" w14:textId="4501AC89" w:rsidR="00186640" w:rsidRPr="00186640" w:rsidRDefault="00186640" w:rsidP="00735CAB">
      <w:pPr>
        <w:spacing w:after="0" w:line="240" w:lineRule="auto"/>
        <w:rPr>
          <w:rFonts w:ascii="Gill Sans MT" w:eastAsia="Times New Roman" w:hAnsi="Gill Sans MT" w:cs="Times New Roman"/>
          <w:lang w:eastAsia="fr-BE"/>
        </w:rPr>
      </w:pPr>
      <w:r w:rsidRPr="00186640">
        <w:rPr>
          <w:rStyle w:val="Accentuation"/>
          <w:rFonts w:ascii="Gill Sans MT" w:hAnsi="Gill Sans MT"/>
        </w:rPr>
        <w:t>Délivre-nous de toutes nécessités, ô saint Père, par tes prières auprès du Seigneur. O saint pontife Nicolas, port tranquille où trouve un abri quiconque réclame ton secours au milieu de la tempête, prie le Christ qu'il daigne déployer pour nos âmes sa grande miséricorde. (</w:t>
      </w:r>
      <w:r w:rsidRPr="00186640">
        <w:rPr>
          <w:rFonts w:ascii="Gill Sans MT" w:hAnsi="Gill Sans MT"/>
        </w:rPr>
        <w:t xml:space="preserve">Office orthodoxe des </w:t>
      </w:r>
      <w:proofErr w:type="spellStart"/>
      <w:r w:rsidRPr="00186640">
        <w:rPr>
          <w:rFonts w:ascii="Gill Sans MT" w:hAnsi="Gill Sans MT"/>
        </w:rPr>
        <w:t>Sobors</w:t>
      </w:r>
      <w:proofErr w:type="spellEnd"/>
      <w:r w:rsidRPr="00186640">
        <w:rPr>
          <w:rFonts w:ascii="Gill Sans MT" w:hAnsi="Gill Sans MT"/>
        </w:rPr>
        <w:t xml:space="preserve"> moscovites)</w:t>
      </w:r>
    </w:p>
    <w:p w14:paraId="257AAFC2" w14:textId="77777777" w:rsidR="00735CAB" w:rsidRPr="00735CAB" w:rsidRDefault="00735CAB" w:rsidP="00735CAB">
      <w:pPr>
        <w:spacing w:after="0" w:line="240" w:lineRule="auto"/>
        <w:rPr>
          <w:rFonts w:ascii="Gill Sans MT" w:eastAsia="Times New Roman" w:hAnsi="Gill Sans MT" w:cs="Times New Roman"/>
          <w:lang w:eastAsia="fr-BE"/>
        </w:rPr>
      </w:pPr>
      <w:r w:rsidRPr="00735CAB">
        <w:rPr>
          <w:rFonts w:ascii="Gill Sans MT" w:eastAsia="Times New Roman" w:hAnsi="Gill Sans MT" w:cs="Times New Roman"/>
          <w:lang w:eastAsia="fr-BE"/>
        </w:rPr>
        <w:t> </w:t>
      </w:r>
    </w:p>
    <w:p w14:paraId="2D3CCC64" w14:textId="77777777" w:rsidR="00090BF1" w:rsidRPr="003D1334" w:rsidRDefault="00090BF1" w:rsidP="00735CAB">
      <w:pPr>
        <w:rPr>
          <w:rFonts w:ascii="Gill Sans MT" w:hAnsi="Gill Sans MT"/>
          <w:sz w:val="20"/>
          <w:szCs w:val="20"/>
        </w:rPr>
      </w:pPr>
    </w:p>
    <w:sectPr w:rsidR="00090BF1" w:rsidRPr="003D133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D6F9D" w14:textId="77777777" w:rsidR="005031BC" w:rsidRDefault="005031BC" w:rsidP="005031BC">
      <w:pPr>
        <w:spacing w:after="0" w:line="240" w:lineRule="auto"/>
      </w:pPr>
      <w:r>
        <w:separator/>
      </w:r>
    </w:p>
  </w:endnote>
  <w:endnote w:type="continuationSeparator" w:id="0">
    <w:p w14:paraId="6D600D71" w14:textId="77777777" w:rsidR="005031BC" w:rsidRDefault="005031BC" w:rsidP="00503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556094123"/>
      <w:docPartObj>
        <w:docPartGallery w:val="Page Numbers (Bottom of Page)"/>
        <w:docPartUnique/>
      </w:docPartObj>
    </w:sdtPr>
    <w:sdtContent>
      <w:p w14:paraId="24671339" w14:textId="399546FA" w:rsidR="005031BC" w:rsidRPr="005031BC" w:rsidRDefault="005031BC">
        <w:pPr>
          <w:pStyle w:val="Pieddepage"/>
          <w:jc w:val="right"/>
          <w:rPr>
            <w:rFonts w:ascii="Gill Sans MT" w:hAnsi="Gill Sans MT"/>
            <w:sz w:val="20"/>
            <w:szCs w:val="20"/>
          </w:rPr>
        </w:pPr>
        <w:r>
          <w:rPr>
            <w:rFonts w:ascii="Gill Sans MT" w:hAnsi="Gill Sans MT"/>
            <w:sz w:val="20"/>
            <w:szCs w:val="20"/>
          </w:rPr>
          <w:t xml:space="preserve">Continuons à croire en Saint Nicolas - </w:t>
        </w:r>
        <w:r w:rsidRPr="005031BC">
          <w:rPr>
            <w:rFonts w:ascii="Gill Sans MT" w:hAnsi="Gill Sans MT"/>
            <w:sz w:val="20"/>
            <w:szCs w:val="20"/>
          </w:rPr>
          <w:fldChar w:fldCharType="begin"/>
        </w:r>
        <w:r w:rsidRPr="005031BC">
          <w:rPr>
            <w:rFonts w:ascii="Gill Sans MT" w:hAnsi="Gill Sans MT"/>
            <w:sz w:val="20"/>
            <w:szCs w:val="20"/>
          </w:rPr>
          <w:instrText>PAGE   \* MERGEFORMAT</w:instrText>
        </w:r>
        <w:r w:rsidRPr="005031BC">
          <w:rPr>
            <w:rFonts w:ascii="Gill Sans MT" w:hAnsi="Gill Sans MT"/>
            <w:sz w:val="20"/>
            <w:szCs w:val="20"/>
          </w:rPr>
          <w:fldChar w:fldCharType="separate"/>
        </w:r>
        <w:r w:rsidRPr="005031BC">
          <w:rPr>
            <w:rFonts w:ascii="Gill Sans MT" w:hAnsi="Gill Sans MT"/>
            <w:sz w:val="20"/>
            <w:szCs w:val="20"/>
            <w:lang w:val="fr-FR"/>
          </w:rPr>
          <w:t>2</w:t>
        </w:r>
        <w:r w:rsidRPr="005031BC">
          <w:rPr>
            <w:rFonts w:ascii="Gill Sans MT" w:hAnsi="Gill Sans MT"/>
            <w:sz w:val="20"/>
            <w:szCs w:val="20"/>
          </w:rPr>
          <w:fldChar w:fldCharType="end"/>
        </w:r>
      </w:p>
    </w:sdtContent>
  </w:sdt>
  <w:p w14:paraId="36E339A2" w14:textId="77777777" w:rsidR="005031BC" w:rsidRDefault="005031B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431FD" w14:textId="77777777" w:rsidR="005031BC" w:rsidRDefault="005031BC" w:rsidP="005031BC">
      <w:pPr>
        <w:spacing w:after="0" w:line="240" w:lineRule="auto"/>
      </w:pPr>
      <w:r>
        <w:separator/>
      </w:r>
    </w:p>
  </w:footnote>
  <w:footnote w:type="continuationSeparator" w:id="0">
    <w:p w14:paraId="52F16BD9" w14:textId="77777777" w:rsidR="005031BC" w:rsidRDefault="005031BC" w:rsidP="005031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469E4"/>
    <w:multiLevelType w:val="multilevel"/>
    <w:tmpl w:val="15BE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D17CB4"/>
    <w:multiLevelType w:val="multilevel"/>
    <w:tmpl w:val="BBA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7307189">
    <w:abstractNumId w:val="0"/>
  </w:num>
  <w:num w:numId="2" w16cid:durableId="674847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51F"/>
    <w:rsid w:val="000176E0"/>
    <w:rsid w:val="000267C6"/>
    <w:rsid w:val="00090BF1"/>
    <w:rsid w:val="00150B19"/>
    <w:rsid w:val="00186640"/>
    <w:rsid w:val="002D064A"/>
    <w:rsid w:val="00392436"/>
    <w:rsid w:val="003D1334"/>
    <w:rsid w:val="005031BC"/>
    <w:rsid w:val="00604A60"/>
    <w:rsid w:val="00735CAB"/>
    <w:rsid w:val="00833062"/>
    <w:rsid w:val="00930C4F"/>
    <w:rsid w:val="00C93473"/>
    <w:rsid w:val="00DA051F"/>
    <w:rsid w:val="00F30C2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456AE"/>
  <w15:chartTrackingRefBased/>
  <w15:docId w15:val="{0A45F00E-9344-4B4D-AE5C-ABC2022C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DA051F"/>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DA051F"/>
    <w:rPr>
      <w:rFonts w:ascii="Times New Roman" w:eastAsia="Times New Roman" w:hAnsi="Times New Roman" w:cs="Times New Roman"/>
      <w:b/>
      <w:bCs/>
      <w:sz w:val="24"/>
      <w:szCs w:val="24"/>
      <w:lang w:eastAsia="fr-BE"/>
    </w:rPr>
  </w:style>
  <w:style w:type="paragraph" w:styleId="NormalWeb">
    <w:name w:val="Normal (Web)"/>
    <w:basedOn w:val="Normal"/>
    <w:uiPriority w:val="99"/>
    <w:semiHidden/>
    <w:unhideWhenUsed/>
    <w:rsid w:val="00DA051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DA051F"/>
    <w:rPr>
      <w:i/>
      <w:iCs/>
    </w:rPr>
  </w:style>
  <w:style w:type="character" w:styleId="Lienhypertexte">
    <w:name w:val="Hyperlink"/>
    <w:basedOn w:val="Policepardfaut"/>
    <w:uiPriority w:val="99"/>
    <w:semiHidden/>
    <w:unhideWhenUsed/>
    <w:rsid w:val="00DA051F"/>
    <w:rPr>
      <w:color w:val="0000FF"/>
      <w:u w:val="single"/>
    </w:rPr>
  </w:style>
  <w:style w:type="character" w:styleId="lev">
    <w:name w:val="Strong"/>
    <w:basedOn w:val="Policepardfaut"/>
    <w:uiPriority w:val="22"/>
    <w:qFormat/>
    <w:rsid w:val="00DA051F"/>
    <w:rPr>
      <w:b/>
      <w:bCs/>
    </w:rPr>
  </w:style>
  <w:style w:type="paragraph" w:styleId="En-tte">
    <w:name w:val="header"/>
    <w:basedOn w:val="Normal"/>
    <w:link w:val="En-tteCar"/>
    <w:uiPriority w:val="99"/>
    <w:unhideWhenUsed/>
    <w:rsid w:val="005031BC"/>
    <w:pPr>
      <w:tabs>
        <w:tab w:val="center" w:pos="4536"/>
        <w:tab w:val="right" w:pos="9072"/>
      </w:tabs>
      <w:spacing w:after="0" w:line="240" w:lineRule="auto"/>
    </w:pPr>
  </w:style>
  <w:style w:type="character" w:customStyle="1" w:styleId="En-tteCar">
    <w:name w:val="En-tête Car"/>
    <w:basedOn w:val="Policepardfaut"/>
    <w:link w:val="En-tte"/>
    <w:uiPriority w:val="99"/>
    <w:rsid w:val="005031BC"/>
  </w:style>
  <w:style w:type="paragraph" w:styleId="Pieddepage">
    <w:name w:val="footer"/>
    <w:basedOn w:val="Normal"/>
    <w:link w:val="PieddepageCar"/>
    <w:uiPriority w:val="99"/>
    <w:unhideWhenUsed/>
    <w:rsid w:val="005031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3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229538">
      <w:bodyDiv w:val="1"/>
      <w:marLeft w:val="0"/>
      <w:marRight w:val="0"/>
      <w:marTop w:val="0"/>
      <w:marBottom w:val="0"/>
      <w:divBdr>
        <w:top w:val="none" w:sz="0" w:space="0" w:color="auto"/>
        <w:left w:val="none" w:sz="0" w:space="0" w:color="auto"/>
        <w:bottom w:val="none" w:sz="0" w:space="0" w:color="auto"/>
        <w:right w:val="none" w:sz="0" w:space="0" w:color="auto"/>
      </w:divBdr>
      <w:divsChild>
        <w:div w:id="1903372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153806">
          <w:marLeft w:val="0"/>
          <w:marRight w:val="0"/>
          <w:marTop w:val="0"/>
          <w:marBottom w:val="0"/>
          <w:divBdr>
            <w:top w:val="none" w:sz="0" w:space="0" w:color="auto"/>
            <w:left w:val="none" w:sz="0" w:space="0" w:color="auto"/>
            <w:bottom w:val="none" w:sz="0" w:space="0" w:color="auto"/>
            <w:right w:val="none" w:sz="0" w:space="0" w:color="auto"/>
          </w:divBdr>
          <w:divsChild>
            <w:div w:id="2047177866">
              <w:marLeft w:val="0"/>
              <w:marRight w:val="0"/>
              <w:marTop w:val="0"/>
              <w:marBottom w:val="0"/>
              <w:divBdr>
                <w:top w:val="none" w:sz="0" w:space="0" w:color="auto"/>
                <w:left w:val="none" w:sz="0" w:space="0" w:color="auto"/>
                <w:bottom w:val="none" w:sz="0" w:space="0" w:color="auto"/>
                <w:right w:val="none" w:sz="0" w:space="0" w:color="auto"/>
              </w:divBdr>
              <w:divsChild>
                <w:div w:id="25185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4779">
          <w:marLeft w:val="0"/>
          <w:marRight w:val="0"/>
          <w:marTop w:val="0"/>
          <w:marBottom w:val="0"/>
          <w:divBdr>
            <w:top w:val="none" w:sz="0" w:space="0" w:color="auto"/>
            <w:left w:val="none" w:sz="0" w:space="0" w:color="auto"/>
            <w:bottom w:val="none" w:sz="0" w:space="0" w:color="auto"/>
            <w:right w:val="none" w:sz="0" w:space="0" w:color="auto"/>
          </w:divBdr>
          <w:divsChild>
            <w:div w:id="1334605400">
              <w:marLeft w:val="0"/>
              <w:marRight w:val="0"/>
              <w:marTop w:val="0"/>
              <w:marBottom w:val="0"/>
              <w:divBdr>
                <w:top w:val="none" w:sz="0" w:space="0" w:color="auto"/>
                <w:left w:val="none" w:sz="0" w:space="0" w:color="auto"/>
                <w:bottom w:val="none" w:sz="0" w:space="0" w:color="auto"/>
                <w:right w:val="none" w:sz="0" w:space="0" w:color="auto"/>
              </w:divBdr>
            </w:div>
          </w:divsChild>
        </w:div>
        <w:div w:id="1034160581">
          <w:marLeft w:val="0"/>
          <w:marRight w:val="0"/>
          <w:marTop w:val="0"/>
          <w:marBottom w:val="0"/>
          <w:divBdr>
            <w:top w:val="none" w:sz="0" w:space="0" w:color="auto"/>
            <w:left w:val="none" w:sz="0" w:space="0" w:color="auto"/>
            <w:bottom w:val="none" w:sz="0" w:space="0" w:color="auto"/>
            <w:right w:val="none" w:sz="0" w:space="0" w:color="auto"/>
          </w:divBdr>
          <w:divsChild>
            <w:div w:id="1085228776">
              <w:marLeft w:val="0"/>
              <w:marRight w:val="0"/>
              <w:marTop w:val="0"/>
              <w:marBottom w:val="0"/>
              <w:divBdr>
                <w:top w:val="none" w:sz="0" w:space="0" w:color="auto"/>
                <w:left w:val="none" w:sz="0" w:space="0" w:color="auto"/>
                <w:bottom w:val="none" w:sz="0" w:space="0" w:color="auto"/>
                <w:right w:val="none" w:sz="0" w:space="0" w:color="auto"/>
              </w:divBdr>
            </w:div>
          </w:divsChild>
        </w:div>
        <w:div w:id="863784641">
          <w:marLeft w:val="0"/>
          <w:marRight w:val="0"/>
          <w:marTop w:val="0"/>
          <w:marBottom w:val="0"/>
          <w:divBdr>
            <w:top w:val="none" w:sz="0" w:space="0" w:color="auto"/>
            <w:left w:val="none" w:sz="0" w:space="0" w:color="auto"/>
            <w:bottom w:val="none" w:sz="0" w:space="0" w:color="auto"/>
            <w:right w:val="none" w:sz="0" w:space="0" w:color="auto"/>
          </w:divBdr>
          <w:divsChild>
            <w:div w:id="125770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5740">
      <w:bodyDiv w:val="1"/>
      <w:marLeft w:val="0"/>
      <w:marRight w:val="0"/>
      <w:marTop w:val="0"/>
      <w:marBottom w:val="0"/>
      <w:divBdr>
        <w:top w:val="none" w:sz="0" w:space="0" w:color="auto"/>
        <w:left w:val="none" w:sz="0" w:space="0" w:color="auto"/>
        <w:bottom w:val="none" w:sz="0" w:space="0" w:color="auto"/>
        <w:right w:val="none" w:sz="0" w:space="0" w:color="auto"/>
      </w:divBdr>
      <w:divsChild>
        <w:div w:id="384329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047733">
          <w:marLeft w:val="0"/>
          <w:marRight w:val="0"/>
          <w:marTop w:val="0"/>
          <w:marBottom w:val="0"/>
          <w:divBdr>
            <w:top w:val="none" w:sz="0" w:space="0" w:color="auto"/>
            <w:left w:val="none" w:sz="0" w:space="0" w:color="auto"/>
            <w:bottom w:val="none" w:sz="0" w:space="0" w:color="auto"/>
            <w:right w:val="none" w:sz="0" w:space="0" w:color="auto"/>
          </w:divBdr>
          <w:divsChild>
            <w:div w:id="776288502">
              <w:marLeft w:val="0"/>
              <w:marRight w:val="0"/>
              <w:marTop w:val="0"/>
              <w:marBottom w:val="0"/>
              <w:divBdr>
                <w:top w:val="none" w:sz="0" w:space="0" w:color="auto"/>
                <w:left w:val="none" w:sz="0" w:space="0" w:color="auto"/>
                <w:bottom w:val="none" w:sz="0" w:space="0" w:color="auto"/>
                <w:right w:val="none" w:sz="0" w:space="0" w:color="auto"/>
              </w:divBdr>
              <w:divsChild>
                <w:div w:id="6071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9802">
          <w:marLeft w:val="0"/>
          <w:marRight w:val="0"/>
          <w:marTop w:val="0"/>
          <w:marBottom w:val="0"/>
          <w:divBdr>
            <w:top w:val="none" w:sz="0" w:space="0" w:color="auto"/>
            <w:left w:val="none" w:sz="0" w:space="0" w:color="auto"/>
            <w:bottom w:val="none" w:sz="0" w:space="0" w:color="auto"/>
            <w:right w:val="none" w:sz="0" w:space="0" w:color="auto"/>
          </w:divBdr>
          <w:divsChild>
            <w:div w:id="1961451484">
              <w:marLeft w:val="0"/>
              <w:marRight w:val="0"/>
              <w:marTop w:val="0"/>
              <w:marBottom w:val="0"/>
              <w:divBdr>
                <w:top w:val="none" w:sz="0" w:space="0" w:color="auto"/>
                <w:left w:val="none" w:sz="0" w:space="0" w:color="auto"/>
                <w:bottom w:val="none" w:sz="0" w:space="0" w:color="auto"/>
                <w:right w:val="none" w:sz="0" w:space="0" w:color="auto"/>
              </w:divBdr>
            </w:div>
          </w:divsChild>
        </w:div>
        <w:div w:id="726761170">
          <w:marLeft w:val="0"/>
          <w:marRight w:val="0"/>
          <w:marTop w:val="0"/>
          <w:marBottom w:val="0"/>
          <w:divBdr>
            <w:top w:val="none" w:sz="0" w:space="0" w:color="auto"/>
            <w:left w:val="none" w:sz="0" w:space="0" w:color="auto"/>
            <w:bottom w:val="none" w:sz="0" w:space="0" w:color="auto"/>
            <w:right w:val="none" w:sz="0" w:space="0" w:color="auto"/>
          </w:divBdr>
          <w:divsChild>
            <w:div w:id="667906097">
              <w:marLeft w:val="0"/>
              <w:marRight w:val="0"/>
              <w:marTop w:val="0"/>
              <w:marBottom w:val="0"/>
              <w:divBdr>
                <w:top w:val="none" w:sz="0" w:space="0" w:color="auto"/>
                <w:left w:val="none" w:sz="0" w:space="0" w:color="auto"/>
                <w:bottom w:val="none" w:sz="0" w:space="0" w:color="auto"/>
                <w:right w:val="none" w:sz="0" w:space="0" w:color="auto"/>
              </w:divBdr>
            </w:div>
          </w:divsChild>
        </w:div>
        <w:div w:id="927035505">
          <w:marLeft w:val="0"/>
          <w:marRight w:val="0"/>
          <w:marTop w:val="0"/>
          <w:marBottom w:val="0"/>
          <w:divBdr>
            <w:top w:val="none" w:sz="0" w:space="0" w:color="auto"/>
            <w:left w:val="none" w:sz="0" w:space="0" w:color="auto"/>
            <w:bottom w:val="none" w:sz="0" w:space="0" w:color="auto"/>
            <w:right w:val="none" w:sz="0" w:space="0" w:color="auto"/>
          </w:divBdr>
          <w:divsChild>
            <w:div w:id="17441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allenogare.biz/cours/wp-content/uploads/2022/12/Frari_Venice_-_Sacristy_-_triptych_by_Giovanni_Bellini_-_Saint_Nicholas_Saint_Peter-scaled.jpg"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llenogare.biz/cours/wp-content/uploads/2022/12/Nikola_from_1294.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ominis.cef.fr/" TargetMode="External"/><Relationship Id="rId4" Type="http://schemas.openxmlformats.org/officeDocument/2006/relationships/webSettings" Target="webSettings.xml"/><Relationship Id="rId9" Type="http://schemas.openxmlformats.org/officeDocument/2006/relationships/hyperlink" Target="https://religiongph.files.wordpress.com/2019/09/programme_secondaire_religion.pdf"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699</Words>
  <Characters>3848</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cp:keywords/>
  <dc:description/>
  <cp:lastModifiedBy>Pierre-Yves HONET</cp:lastModifiedBy>
  <cp:revision>14</cp:revision>
  <dcterms:created xsi:type="dcterms:W3CDTF">2022-12-08T09:19:00Z</dcterms:created>
  <dcterms:modified xsi:type="dcterms:W3CDTF">2022-12-08T10:18:00Z</dcterms:modified>
</cp:coreProperties>
</file>