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4CC9" w14:textId="34092693" w:rsidR="00E45360" w:rsidRPr="00A625AC" w:rsidRDefault="00E45360" w:rsidP="00E45360">
      <w:pPr>
        <w:jc w:val="both"/>
        <w:rPr>
          <w:rFonts w:ascii="Gill Sans MT" w:hAnsi="Gill Sans MT"/>
          <w:sz w:val="26"/>
          <w:szCs w:val="26"/>
        </w:rPr>
      </w:pPr>
      <w:r w:rsidRPr="00A625AC">
        <w:rPr>
          <w:rFonts w:ascii="Gill Sans MT" w:hAnsi="Gill Sans MT"/>
          <w:sz w:val="26"/>
          <w:szCs w:val="26"/>
        </w:rPr>
        <w:t>Dans l’extrait suivant</w:t>
      </w:r>
      <w:r w:rsidRPr="00A625AC">
        <w:rPr>
          <w:rFonts w:ascii="Gill Sans MT" w:hAnsi="Gill Sans MT"/>
          <w:sz w:val="26"/>
          <w:szCs w:val="26"/>
        </w:rPr>
        <w:t xml:space="preserve"> du blog qu’il tenait sur le site du journal Le Monde</w:t>
      </w:r>
      <w:r w:rsidRPr="00A625AC">
        <w:rPr>
          <w:rFonts w:ascii="Gill Sans MT" w:hAnsi="Gill Sans MT"/>
          <w:sz w:val="26"/>
          <w:szCs w:val="26"/>
        </w:rPr>
        <w:t xml:space="preserve">, le rabbin Alexandre </w:t>
      </w:r>
      <w:proofErr w:type="spellStart"/>
      <w:r w:rsidRPr="00A625AC">
        <w:rPr>
          <w:rFonts w:ascii="Gill Sans MT" w:hAnsi="Gill Sans MT"/>
          <w:sz w:val="26"/>
          <w:szCs w:val="26"/>
        </w:rPr>
        <w:t>Meloni</w:t>
      </w:r>
      <w:proofErr w:type="spellEnd"/>
      <w:r w:rsidRPr="00A625AC">
        <w:rPr>
          <w:rFonts w:ascii="Gill Sans MT" w:hAnsi="Gill Sans MT"/>
          <w:sz w:val="26"/>
          <w:szCs w:val="26"/>
        </w:rPr>
        <w:t xml:space="preserve"> analyse l’épisode qui voit Moïse briser les premières tables de la loi, écrite par D. lui-même.</w:t>
      </w:r>
      <w:r w:rsidR="00C26041" w:rsidRPr="00A625AC">
        <w:rPr>
          <w:rFonts w:ascii="Gill Sans MT" w:hAnsi="Gill Sans MT"/>
          <w:sz w:val="26"/>
          <w:szCs w:val="26"/>
        </w:rPr>
        <w:t xml:space="preserve"> I</w:t>
      </w:r>
      <w:r w:rsidR="00242A19" w:rsidRPr="00A625AC">
        <w:rPr>
          <w:rFonts w:ascii="Gill Sans MT" w:hAnsi="Gill Sans MT"/>
          <w:sz w:val="26"/>
          <w:szCs w:val="26"/>
        </w:rPr>
        <w:t>l réfléchit aussi sur la raison pour laquelle il n’est plus nécessaire de croire en Dieu</w:t>
      </w:r>
      <w:r w:rsidR="00686F22" w:rsidRPr="00A625AC">
        <w:rPr>
          <w:rFonts w:ascii="Gill Sans MT" w:hAnsi="Gill Sans MT"/>
          <w:sz w:val="26"/>
          <w:szCs w:val="26"/>
        </w:rPr>
        <w:t>, ou plus précisément la raison pour laquelle croire en Dieu n’est plus une condition de départ pour adhérer au judaïsme</w:t>
      </w:r>
      <w:r w:rsidR="004F366E" w:rsidRPr="00A625AC">
        <w:rPr>
          <w:rFonts w:ascii="Gill Sans MT" w:hAnsi="Gill Sans MT"/>
          <w:sz w:val="26"/>
          <w:szCs w:val="26"/>
        </w:rPr>
        <w:t>, mais le fruit final de cette adhésion pratique et réfléchie</w:t>
      </w:r>
      <w:r w:rsidR="00D903A7">
        <w:rPr>
          <w:rFonts w:ascii="Gill Sans MT" w:hAnsi="Gill Sans MT"/>
          <w:sz w:val="26"/>
          <w:szCs w:val="26"/>
        </w:rPr>
        <w:t>, le fruit de l’application réfléchie des commandements</w:t>
      </w:r>
      <w:r w:rsidR="006F3DA1">
        <w:rPr>
          <w:rFonts w:ascii="Gill Sans MT" w:hAnsi="Gill Sans MT"/>
          <w:sz w:val="26"/>
          <w:szCs w:val="26"/>
        </w:rPr>
        <w:t xml:space="preserve"> reçus de D.</w:t>
      </w:r>
    </w:p>
    <w:p w14:paraId="1B90850D" w14:textId="77777777" w:rsidR="00E45360" w:rsidRDefault="00E45360" w:rsidP="00E45360">
      <w:pPr>
        <w:jc w:val="both"/>
        <w:rPr>
          <w:rFonts w:ascii="Gill Sans MT" w:hAnsi="Gill Sans MT"/>
        </w:rPr>
      </w:pPr>
    </w:p>
    <w:p w14:paraId="124D08E2" w14:textId="79DFED9F" w:rsidR="00E45360" w:rsidRPr="00482482" w:rsidRDefault="004F366E" w:rsidP="00A625AC">
      <w:pPr>
        <w:ind w:left="567"/>
        <w:jc w:val="both"/>
        <w:rPr>
          <w:rFonts w:ascii="Gill Sans MT" w:hAnsi="Gill Sans MT"/>
        </w:rPr>
      </w:pPr>
      <w:r>
        <w:rPr>
          <w:rFonts w:ascii="Gill Sans MT" w:hAnsi="Gill Sans MT"/>
        </w:rPr>
        <w:t>«</w:t>
      </w:r>
      <w:r w:rsidR="00A625AC">
        <w:rPr>
          <w:rFonts w:ascii="Arial" w:hAnsi="Arial" w:cs="Arial"/>
        </w:rPr>
        <w:t> </w:t>
      </w:r>
      <w:r w:rsidR="00E45360" w:rsidRPr="00482482">
        <w:rPr>
          <w:rFonts w:ascii="Gill Sans MT" w:hAnsi="Gill Sans MT"/>
        </w:rPr>
        <w:t>Symboliquement les premières tables représentent le parcours que j’ai décrit au point précédent. C’est à dire avant de pratiquer quoi que ce soit, il faut la foi en l’existence de D. et à partir de cette foi appliquer ses commandements. En effet ces tables sont préparées et gravées par D. lui-même. Il n’y a aucune intervention de l’homme. C</w:t>
      </w:r>
      <w:r w:rsidR="00567DAC">
        <w:rPr>
          <w:rFonts w:ascii="Gill Sans MT" w:hAnsi="Gill Sans MT"/>
        </w:rPr>
        <w:t>es</w:t>
      </w:r>
      <w:r w:rsidR="00E45360" w:rsidRPr="00482482">
        <w:rPr>
          <w:rFonts w:ascii="Gill Sans MT" w:hAnsi="Gill Sans MT"/>
        </w:rPr>
        <w:t xml:space="preserve"> table</w:t>
      </w:r>
      <w:r w:rsidR="007E702B">
        <w:rPr>
          <w:rFonts w:ascii="Gill Sans MT" w:hAnsi="Gill Sans MT"/>
        </w:rPr>
        <w:t>s,</w:t>
      </w:r>
      <w:r w:rsidR="00E45360" w:rsidRPr="00482482">
        <w:rPr>
          <w:rFonts w:ascii="Gill Sans MT" w:hAnsi="Gill Sans MT"/>
        </w:rPr>
        <w:t xml:space="preserve"> selon le midrash peuvent se lire dans n’importe quel sens et ne nécessite aucune interprétation. Ce qu’elles contiennent est une évidence et ne laisse aucun espace à l’homme. Il y a perte de liberté et comme je l’ai dit plus haut, il y a injustice puisque la majorité ne pourra pas parvenir à respecter ce qui est demandé justement parce que l’élément central qui porte à la compréhension est la foi. Il s’agit</w:t>
      </w:r>
      <w:r w:rsidR="00271E9B">
        <w:rPr>
          <w:rFonts w:ascii="Gill Sans MT" w:hAnsi="Gill Sans MT"/>
        </w:rPr>
        <w:t>,</w:t>
      </w:r>
      <w:r w:rsidR="00E45360" w:rsidRPr="00482482">
        <w:rPr>
          <w:rFonts w:ascii="Gill Sans MT" w:hAnsi="Gill Sans MT"/>
        </w:rPr>
        <w:t xml:space="preserve"> pour Moise</w:t>
      </w:r>
      <w:r w:rsidR="00271E9B">
        <w:rPr>
          <w:rFonts w:ascii="Gill Sans MT" w:hAnsi="Gill Sans MT"/>
        </w:rPr>
        <w:t>,</w:t>
      </w:r>
      <w:r w:rsidR="00E45360" w:rsidRPr="00482482">
        <w:rPr>
          <w:rFonts w:ascii="Gill Sans MT" w:hAnsi="Gill Sans MT"/>
        </w:rPr>
        <w:t xml:space="preserve"> de trouver une autre voie. Après la destruction des premières tables que fait Moise ou D. plutôt puisque c’est lui qui commandera à Moise de faire ainsi</w:t>
      </w:r>
      <w:r w:rsidR="00A06B80">
        <w:rPr>
          <w:rFonts w:ascii="Arial" w:hAnsi="Arial" w:cs="Arial"/>
        </w:rPr>
        <w:t>,</w:t>
      </w:r>
      <w:r w:rsidR="00E45360" w:rsidRPr="00482482">
        <w:rPr>
          <w:rFonts w:ascii="Gill Sans MT" w:hAnsi="Gill Sans MT"/>
        </w:rPr>
        <w:t xml:space="preserve"> Moise devra tailler dans la pierre de nouvelles table</w:t>
      </w:r>
      <w:r w:rsidR="00A97229">
        <w:rPr>
          <w:rFonts w:ascii="Gill Sans MT" w:hAnsi="Gill Sans MT"/>
        </w:rPr>
        <w:t xml:space="preserve">s </w:t>
      </w:r>
      <w:r w:rsidR="00E45360" w:rsidRPr="00482482">
        <w:rPr>
          <w:rFonts w:ascii="Gill Sans MT" w:hAnsi="Gill Sans MT"/>
        </w:rPr>
        <w:t>et D. y écrira dessus les commandements. Ainsi les commandements seront écrits sur un support que l’homme a préparé, où l’intervention humaine est essentielle et où le divin se pose. L’espace</w:t>
      </w:r>
      <w:r w:rsidR="00A06B80">
        <w:rPr>
          <w:rFonts w:ascii="Gill Sans MT" w:hAnsi="Gill Sans MT"/>
        </w:rPr>
        <w:t>,</w:t>
      </w:r>
      <w:r w:rsidR="00E45360" w:rsidRPr="00482482">
        <w:rPr>
          <w:rFonts w:ascii="Gill Sans MT" w:hAnsi="Gill Sans MT"/>
        </w:rPr>
        <w:t xml:space="preserve"> pour l’homme</w:t>
      </w:r>
      <w:r w:rsidR="00A06B80">
        <w:rPr>
          <w:rFonts w:ascii="Gill Sans MT" w:hAnsi="Gill Sans MT"/>
        </w:rPr>
        <w:t>,</w:t>
      </w:r>
      <w:r w:rsidR="00E45360" w:rsidRPr="00482482">
        <w:rPr>
          <w:rFonts w:ascii="Gill Sans MT" w:hAnsi="Gill Sans MT"/>
        </w:rPr>
        <w:t xml:space="preserve"> existe. Moise, de plus, oblige le peuple à changer d’attitude face aux commandements. Il force le peuple à dire</w:t>
      </w:r>
      <w:r w:rsidR="00A625AC">
        <w:rPr>
          <w:rFonts w:ascii="Gill Sans MT" w:hAnsi="Gill Sans MT"/>
        </w:rPr>
        <w:t> </w:t>
      </w:r>
      <w:r w:rsidR="00E45360" w:rsidRPr="00482482">
        <w:rPr>
          <w:rFonts w:ascii="Gill Sans MT" w:hAnsi="Gill Sans MT"/>
        </w:rPr>
        <w:t>:</w:t>
      </w:r>
    </w:p>
    <w:p w14:paraId="305A92AE" w14:textId="0ABA3408" w:rsidR="00E45360" w:rsidRPr="00482482" w:rsidRDefault="00A625AC" w:rsidP="00A625AC">
      <w:pPr>
        <w:ind w:left="3119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“</w:t>
      </w:r>
      <w:proofErr w:type="spellStart"/>
      <w:r w:rsidR="00E45360" w:rsidRPr="00482482">
        <w:rPr>
          <w:rFonts w:ascii="Arial" w:hAnsi="Arial" w:cs="Arial"/>
        </w:rPr>
        <w:t>ונשמע</w:t>
      </w:r>
      <w:proofErr w:type="spellEnd"/>
      <w:r w:rsidR="00E45360" w:rsidRPr="00482482">
        <w:rPr>
          <w:rFonts w:ascii="Gill Sans MT" w:hAnsi="Gill Sans MT"/>
        </w:rPr>
        <w:t xml:space="preserve"> </w:t>
      </w:r>
      <w:proofErr w:type="spellStart"/>
      <w:r w:rsidR="00E45360" w:rsidRPr="00482482">
        <w:rPr>
          <w:rFonts w:ascii="Arial" w:hAnsi="Arial" w:cs="Arial"/>
        </w:rPr>
        <w:t>נעשה</w:t>
      </w:r>
      <w:proofErr w:type="spellEnd"/>
      <w:r>
        <w:rPr>
          <w:rFonts w:ascii="Gill Sans MT" w:hAnsi="Gill Sans MT"/>
        </w:rPr>
        <w:t>”</w:t>
      </w:r>
      <w:r w:rsidR="00E45360" w:rsidRPr="00482482">
        <w:rPr>
          <w:rFonts w:ascii="Gill Sans MT" w:hAnsi="Gill Sans MT"/>
        </w:rPr>
        <w:t xml:space="preserve">              </w:t>
      </w:r>
    </w:p>
    <w:p w14:paraId="1DB9E91E" w14:textId="77777777" w:rsidR="00E45360" w:rsidRPr="00482482" w:rsidRDefault="00E45360" w:rsidP="00A625AC">
      <w:pPr>
        <w:ind w:left="3119"/>
        <w:contextualSpacing/>
        <w:jc w:val="both"/>
        <w:rPr>
          <w:rFonts w:ascii="Gill Sans MT" w:hAnsi="Gill Sans MT"/>
        </w:rPr>
      </w:pPr>
      <w:proofErr w:type="spellStart"/>
      <w:r w:rsidRPr="00482482">
        <w:rPr>
          <w:rFonts w:ascii="Gill Sans MT" w:hAnsi="Gill Sans MT"/>
        </w:rPr>
        <w:t>Na’ASSéH</w:t>
      </w:r>
      <w:proofErr w:type="spellEnd"/>
      <w:r w:rsidRPr="00482482">
        <w:rPr>
          <w:rFonts w:ascii="Gill Sans MT" w:hAnsi="Gill Sans MT"/>
        </w:rPr>
        <w:t xml:space="preserve"> Vé-</w:t>
      </w:r>
      <w:proofErr w:type="spellStart"/>
      <w:r w:rsidRPr="00482482">
        <w:rPr>
          <w:rFonts w:ascii="Gill Sans MT" w:hAnsi="Gill Sans MT"/>
        </w:rPr>
        <w:t>NiSHMaH</w:t>
      </w:r>
      <w:proofErr w:type="spellEnd"/>
    </w:p>
    <w:p w14:paraId="0030D774" w14:textId="77777777" w:rsidR="00E45360" w:rsidRPr="00482482" w:rsidRDefault="00E45360" w:rsidP="00A625AC">
      <w:pPr>
        <w:ind w:left="3119"/>
        <w:jc w:val="both"/>
        <w:rPr>
          <w:rFonts w:ascii="Gill Sans MT" w:hAnsi="Gill Sans MT"/>
        </w:rPr>
      </w:pPr>
      <w:r w:rsidRPr="00482482">
        <w:rPr>
          <w:rFonts w:ascii="Gill Sans MT" w:hAnsi="Gill Sans MT"/>
        </w:rPr>
        <w:t>Nous ferons et nous comprendrons.</w:t>
      </w:r>
    </w:p>
    <w:p w14:paraId="6CC62F6A" w14:textId="55F98D29" w:rsidR="00E45360" w:rsidRPr="00482482" w:rsidRDefault="00E45360" w:rsidP="00A625AC">
      <w:pPr>
        <w:ind w:left="567"/>
        <w:jc w:val="both"/>
        <w:rPr>
          <w:rFonts w:ascii="Gill Sans MT" w:hAnsi="Gill Sans MT"/>
        </w:rPr>
      </w:pPr>
      <w:r w:rsidRPr="00482482">
        <w:rPr>
          <w:rFonts w:ascii="Gill Sans MT" w:hAnsi="Gill Sans MT"/>
        </w:rPr>
        <w:t>Il y a invers</w:t>
      </w:r>
      <w:r w:rsidR="00BE1C0B">
        <w:rPr>
          <w:rFonts w:ascii="Gill Sans MT" w:hAnsi="Gill Sans MT"/>
        </w:rPr>
        <w:t>ion</w:t>
      </w:r>
      <w:r w:rsidRPr="00482482">
        <w:rPr>
          <w:rFonts w:ascii="Gill Sans MT" w:hAnsi="Gill Sans MT"/>
        </w:rPr>
        <w:t xml:space="preserve"> de la situation</w:t>
      </w:r>
      <w:r w:rsidR="00A625AC">
        <w:rPr>
          <w:rFonts w:ascii="Gill Sans MT" w:hAnsi="Gill Sans MT"/>
        </w:rPr>
        <w:t> </w:t>
      </w:r>
      <w:r w:rsidRPr="00482482">
        <w:rPr>
          <w:rFonts w:ascii="Gill Sans MT" w:hAnsi="Gill Sans MT"/>
        </w:rPr>
        <w:t>: si</w:t>
      </w:r>
      <w:r w:rsidR="00BE1C0B">
        <w:rPr>
          <w:rFonts w:ascii="Gill Sans MT" w:hAnsi="Gill Sans MT"/>
        </w:rPr>
        <w:t>,</w:t>
      </w:r>
      <w:r w:rsidRPr="00482482">
        <w:rPr>
          <w:rFonts w:ascii="Gill Sans MT" w:hAnsi="Gill Sans MT"/>
        </w:rPr>
        <w:t xml:space="preserve"> avant</w:t>
      </w:r>
      <w:r w:rsidR="00BE1C0B">
        <w:rPr>
          <w:rFonts w:ascii="Gill Sans MT" w:hAnsi="Gill Sans MT"/>
        </w:rPr>
        <w:t>,</w:t>
      </w:r>
      <w:r w:rsidRPr="00482482">
        <w:rPr>
          <w:rFonts w:ascii="Gill Sans MT" w:hAnsi="Gill Sans MT"/>
        </w:rPr>
        <w:t xml:space="preserve"> il fallait la compréhension avant l’action maintenant c’est l’action qui précède la compréhension</w:t>
      </w:r>
      <w:r w:rsidR="00A625AC">
        <w:rPr>
          <w:rFonts w:ascii="Arial" w:hAnsi="Arial" w:cs="Arial"/>
        </w:rPr>
        <w:t xml:space="preserve"> </w:t>
      </w:r>
      <w:r w:rsidRPr="00482482">
        <w:rPr>
          <w:rFonts w:ascii="Gill Sans MT" w:hAnsi="Gill Sans MT"/>
        </w:rPr>
        <w:t>! D’abord il faut agir et après, grâce à l’expérience que l’action donne à l’individu, arriver à une compréhension et même à la foi. C’est à dire que la question de D., de la foi est mise à la fin du processus et non au début. Pourquoi cela</w:t>
      </w:r>
      <w:r w:rsidR="00A625AC">
        <w:rPr>
          <w:rFonts w:ascii="Arial" w:hAnsi="Arial" w:cs="Arial"/>
        </w:rPr>
        <w:t> </w:t>
      </w:r>
      <w:r w:rsidRPr="00482482">
        <w:rPr>
          <w:rFonts w:ascii="Gill Sans MT" w:hAnsi="Gill Sans MT"/>
        </w:rPr>
        <w:t>? Tout d’abord parce que la majorité des commandements sont des commandements qui concernent le rapport horizontal, de l’homme vers l’homme (</w:t>
      </w:r>
      <w:proofErr w:type="spellStart"/>
      <w:r w:rsidRPr="00482482">
        <w:rPr>
          <w:rFonts w:ascii="Arial" w:hAnsi="Arial" w:cs="Arial"/>
        </w:rPr>
        <w:t>לחברו</w:t>
      </w:r>
      <w:proofErr w:type="spellEnd"/>
      <w:r w:rsidRPr="00482482">
        <w:rPr>
          <w:rFonts w:ascii="Gill Sans MT" w:hAnsi="Gill Sans MT"/>
        </w:rPr>
        <w:t xml:space="preserve"> </w:t>
      </w:r>
      <w:proofErr w:type="spellStart"/>
      <w:r w:rsidRPr="00482482">
        <w:rPr>
          <w:rFonts w:ascii="Arial" w:hAnsi="Arial" w:cs="Arial"/>
        </w:rPr>
        <w:t>מצוות</w:t>
      </w:r>
      <w:proofErr w:type="spellEnd"/>
      <w:r w:rsidRPr="00482482">
        <w:rPr>
          <w:rFonts w:ascii="Gill Sans MT" w:hAnsi="Gill Sans MT"/>
        </w:rPr>
        <w:t xml:space="preserve"> </w:t>
      </w:r>
      <w:proofErr w:type="spellStart"/>
      <w:r w:rsidRPr="00482482">
        <w:rPr>
          <w:rFonts w:ascii="Arial" w:hAnsi="Arial" w:cs="Arial"/>
        </w:rPr>
        <w:t>בין</w:t>
      </w:r>
      <w:proofErr w:type="spellEnd"/>
      <w:r w:rsidRPr="00482482">
        <w:rPr>
          <w:rFonts w:ascii="Gill Sans MT" w:hAnsi="Gill Sans MT"/>
        </w:rPr>
        <w:t xml:space="preserve"> </w:t>
      </w:r>
      <w:proofErr w:type="spellStart"/>
      <w:r w:rsidRPr="00482482">
        <w:rPr>
          <w:rFonts w:ascii="Arial" w:hAnsi="Arial" w:cs="Arial"/>
        </w:rPr>
        <w:t>אדם</w:t>
      </w:r>
      <w:proofErr w:type="spellEnd"/>
      <w:r w:rsidRPr="00482482">
        <w:rPr>
          <w:rFonts w:ascii="Gill Sans MT" w:hAnsi="Gill Sans MT"/>
        </w:rPr>
        <w:t xml:space="preserve"> – </w:t>
      </w:r>
      <w:proofErr w:type="spellStart"/>
      <w:r w:rsidRPr="00482482">
        <w:rPr>
          <w:rFonts w:ascii="Gill Sans MT" w:hAnsi="Gill Sans MT"/>
        </w:rPr>
        <w:t>Mitzvoth</w:t>
      </w:r>
      <w:proofErr w:type="spellEnd"/>
      <w:r w:rsidRPr="00482482">
        <w:rPr>
          <w:rFonts w:ascii="Gill Sans MT" w:hAnsi="Gill Sans MT"/>
        </w:rPr>
        <w:t xml:space="preserve"> Ben Adam La-</w:t>
      </w:r>
      <w:proofErr w:type="spellStart"/>
      <w:r w:rsidRPr="00482482">
        <w:rPr>
          <w:rFonts w:ascii="Gill Sans MT" w:hAnsi="Gill Sans MT"/>
        </w:rPr>
        <w:t>Khaverò</w:t>
      </w:r>
      <w:proofErr w:type="spellEnd"/>
      <w:r w:rsidRPr="00482482">
        <w:rPr>
          <w:rFonts w:ascii="Gill Sans MT" w:hAnsi="Gill Sans MT"/>
        </w:rPr>
        <w:t>), commandements qui assurent la justice sociale et le respect de l’autre. Commandement</w:t>
      </w:r>
      <w:r w:rsidR="00CF7DCF">
        <w:rPr>
          <w:rFonts w:ascii="Gill Sans MT" w:hAnsi="Gill Sans MT"/>
        </w:rPr>
        <w:t xml:space="preserve">s </w:t>
      </w:r>
      <w:r w:rsidRPr="00482482">
        <w:rPr>
          <w:rFonts w:ascii="Gill Sans MT" w:hAnsi="Gill Sans MT"/>
        </w:rPr>
        <w:t>sans lesquels il ne peut y avoir de société humaine viable. C’est sur cette base que pourr</w:t>
      </w:r>
      <w:r w:rsidR="00A97229">
        <w:rPr>
          <w:rFonts w:ascii="Gill Sans MT" w:hAnsi="Gill Sans MT"/>
        </w:rPr>
        <w:t>a</w:t>
      </w:r>
      <w:r w:rsidRPr="00482482">
        <w:rPr>
          <w:rFonts w:ascii="Gill Sans MT" w:hAnsi="Gill Sans MT"/>
        </w:rPr>
        <w:t xml:space="preserve"> alors se développer le rapport vertical, de l’homme vers D. (</w:t>
      </w:r>
      <w:proofErr w:type="spellStart"/>
      <w:r w:rsidRPr="00482482">
        <w:rPr>
          <w:rFonts w:ascii="Arial" w:hAnsi="Arial" w:cs="Arial"/>
        </w:rPr>
        <w:t>מצוות</w:t>
      </w:r>
      <w:proofErr w:type="spellEnd"/>
      <w:r w:rsidRPr="00482482">
        <w:rPr>
          <w:rFonts w:ascii="Gill Sans MT" w:hAnsi="Gill Sans MT"/>
        </w:rPr>
        <w:t xml:space="preserve"> </w:t>
      </w:r>
      <w:proofErr w:type="spellStart"/>
      <w:r w:rsidRPr="00482482">
        <w:rPr>
          <w:rFonts w:ascii="Arial" w:hAnsi="Arial" w:cs="Arial"/>
        </w:rPr>
        <w:t>בין</w:t>
      </w:r>
      <w:proofErr w:type="spellEnd"/>
      <w:r w:rsidRPr="00482482">
        <w:rPr>
          <w:rFonts w:ascii="Gill Sans MT" w:hAnsi="Gill Sans MT"/>
        </w:rPr>
        <w:t xml:space="preserve"> </w:t>
      </w:r>
      <w:proofErr w:type="spellStart"/>
      <w:r w:rsidRPr="00482482">
        <w:rPr>
          <w:rFonts w:ascii="Arial" w:hAnsi="Arial" w:cs="Arial"/>
        </w:rPr>
        <w:t>אדם</w:t>
      </w:r>
      <w:proofErr w:type="spellEnd"/>
      <w:r w:rsidRPr="00482482">
        <w:rPr>
          <w:rFonts w:ascii="Gill Sans MT" w:hAnsi="Gill Sans MT"/>
        </w:rPr>
        <w:t xml:space="preserve"> </w:t>
      </w:r>
      <w:proofErr w:type="spellStart"/>
      <w:r w:rsidRPr="00482482">
        <w:rPr>
          <w:rFonts w:ascii="Arial" w:hAnsi="Arial" w:cs="Arial"/>
        </w:rPr>
        <w:t>למקום</w:t>
      </w:r>
      <w:proofErr w:type="spellEnd"/>
      <w:r w:rsidRPr="00482482">
        <w:rPr>
          <w:rFonts w:ascii="Gill Sans MT" w:hAnsi="Gill Sans MT"/>
        </w:rPr>
        <w:t xml:space="preserve"> – </w:t>
      </w:r>
      <w:proofErr w:type="spellStart"/>
      <w:r w:rsidRPr="00482482">
        <w:rPr>
          <w:rFonts w:ascii="Gill Sans MT" w:hAnsi="Gill Sans MT"/>
        </w:rPr>
        <w:t>Mitzvoth</w:t>
      </w:r>
      <w:proofErr w:type="spellEnd"/>
      <w:r w:rsidRPr="00482482">
        <w:rPr>
          <w:rFonts w:ascii="Gill Sans MT" w:hAnsi="Gill Sans MT"/>
        </w:rPr>
        <w:t xml:space="preserve"> Ben Adam La-</w:t>
      </w:r>
      <w:proofErr w:type="spellStart"/>
      <w:r w:rsidRPr="00482482">
        <w:rPr>
          <w:rFonts w:ascii="Gill Sans MT" w:hAnsi="Gill Sans MT"/>
        </w:rPr>
        <w:t>Makom</w:t>
      </w:r>
      <w:proofErr w:type="spellEnd"/>
      <w:r w:rsidRPr="00482482">
        <w:rPr>
          <w:rFonts w:ascii="Gill Sans MT" w:hAnsi="Gill Sans MT"/>
        </w:rPr>
        <w:t>). C’est donc sur l’expérience de son rapport à l’autre que l’homme peut développer sa réflexion sur D., avec l’apprentissage du respect, la confrontation à l’autre.</w:t>
      </w:r>
      <w:r w:rsidR="00A625AC">
        <w:rPr>
          <w:rFonts w:ascii="Arial" w:hAnsi="Arial" w:cs="Arial"/>
        </w:rPr>
        <w:t> </w:t>
      </w:r>
      <w:r w:rsidR="004F366E">
        <w:rPr>
          <w:rFonts w:ascii="Gill Sans MT" w:hAnsi="Gill Sans MT"/>
        </w:rPr>
        <w:t>»</w:t>
      </w:r>
    </w:p>
    <w:p w14:paraId="500C8DB9" w14:textId="77777777" w:rsidR="007E702B" w:rsidRPr="00A06B80" w:rsidRDefault="00545F34" w:rsidP="00E45360">
      <w:pPr>
        <w:jc w:val="both"/>
        <w:rPr>
          <w:rFonts w:ascii="Gill Sans MT" w:hAnsi="Gill Sans MT"/>
        </w:rPr>
      </w:pPr>
      <w:r w:rsidRPr="00A06B80">
        <w:rPr>
          <w:rFonts w:ascii="Gill Sans MT" w:hAnsi="Gill Sans MT"/>
          <w:b/>
          <w:bCs/>
        </w:rPr>
        <w:t>Midrash</w:t>
      </w:r>
      <w:r w:rsidRPr="00A06B80">
        <w:rPr>
          <w:rFonts w:ascii="Gill Sans MT" w:hAnsi="Gill Sans MT"/>
        </w:rPr>
        <w:t> : c</w:t>
      </w:r>
      <w:r w:rsidRPr="00A06B80">
        <w:rPr>
          <w:rFonts w:ascii="Gill Sans MT" w:hAnsi="Gill Sans MT"/>
        </w:rPr>
        <w:t>e mot, qui signifie « étude », désigne l'ensemble des interprétations de la Bible hébraïque par les Rabbins</w:t>
      </w:r>
      <w:r w:rsidRPr="00A06B80">
        <w:rPr>
          <w:rFonts w:ascii="Gill Sans MT" w:hAnsi="Gill Sans MT"/>
        </w:rPr>
        <w:t xml:space="preserve"> </w:t>
      </w:r>
    </w:p>
    <w:p w14:paraId="40D8C442" w14:textId="3C504CAC" w:rsidR="00E034C1" w:rsidRDefault="00545F34" w:rsidP="00E45360">
      <w:pPr>
        <w:jc w:val="both"/>
        <w:rPr>
          <w:rFonts w:ascii="Gill Sans MT" w:hAnsi="Gill Sans MT"/>
        </w:rPr>
      </w:pPr>
      <w:r w:rsidRPr="00A06B80">
        <w:rPr>
          <w:rFonts w:ascii="Gill Sans MT" w:hAnsi="Gill Sans MT"/>
        </w:rPr>
        <w:t xml:space="preserve">(source : </w:t>
      </w:r>
      <w:r w:rsidR="007E702B" w:rsidRPr="00A06B80">
        <w:rPr>
          <w:rFonts w:ascii="Gill Sans MT" w:hAnsi="Gill Sans MT"/>
        </w:rPr>
        <w:t xml:space="preserve">Encyclopédie </w:t>
      </w:r>
      <w:r w:rsidRPr="00A06B80">
        <w:rPr>
          <w:rFonts w:ascii="Gill Sans MT" w:hAnsi="Gill Sans MT"/>
        </w:rPr>
        <w:t xml:space="preserve">Larousse </w:t>
      </w:r>
      <w:hyperlink r:id="rId9" w:history="1">
        <w:r w:rsidR="007E702B" w:rsidRPr="00A06B80">
          <w:rPr>
            <w:rStyle w:val="Lienhypertexte"/>
            <w:rFonts w:ascii="Gill Sans MT" w:hAnsi="Gill Sans MT"/>
          </w:rPr>
          <w:t>https://www.larousse.fr/encyclopedie/litterature/midrash/175330</w:t>
        </w:r>
      </w:hyperlink>
      <w:r w:rsidR="007E702B" w:rsidRPr="00A06B80">
        <w:rPr>
          <w:rFonts w:ascii="Gill Sans MT" w:hAnsi="Gill Sans MT"/>
        </w:rPr>
        <w:t>)</w:t>
      </w:r>
    </w:p>
    <w:p w14:paraId="6F9A3A26" w14:textId="750DDB79" w:rsidR="00E20F3B" w:rsidRPr="00E20F3B" w:rsidRDefault="00E20F3B" w:rsidP="00E45360">
      <w:pPr>
        <w:jc w:val="both"/>
        <w:rPr>
          <w:rFonts w:ascii="Gill Sans MT" w:hAnsi="Gill Sans MT"/>
        </w:rPr>
      </w:pPr>
      <w:proofErr w:type="spellStart"/>
      <w:r w:rsidRPr="00E20F3B">
        <w:rPr>
          <w:rFonts w:ascii="Gill Sans MT" w:hAnsi="Gill Sans MT"/>
          <w:b/>
          <w:bCs/>
        </w:rPr>
        <w:t>Mitzvoth</w:t>
      </w:r>
      <w:proofErr w:type="spellEnd"/>
      <w:r w:rsidR="00D903A7">
        <w:rPr>
          <w:rFonts w:ascii="Gill Sans MT" w:hAnsi="Gill Sans MT"/>
          <w:b/>
          <w:bCs/>
        </w:rPr>
        <w:t> </w:t>
      </w:r>
      <w:r w:rsidR="00D903A7">
        <w:rPr>
          <w:rFonts w:ascii="Gill Sans MT" w:hAnsi="Gill Sans MT"/>
        </w:rPr>
        <w:t>: commandement</w:t>
      </w:r>
    </w:p>
    <w:sectPr w:rsidR="00E20F3B" w:rsidRPr="00E20F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25E2" w14:textId="77777777" w:rsidR="00F91FF2" w:rsidRDefault="00F91FF2" w:rsidP="00F91FF2">
      <w:pPr>
        <w:spacing w:after="0" w:line="240" w:lineRule="auto"/>
      </w:pPr>
      <w:r>
        <w:separator/>
      </w:r>
    </w:p>
  </w:endnote>
  <w:endnote w:type="continuationSeparator" w:id="0">
    <w:p w14:paraId="037FD652" w14:textId="77777777" w:rsidR="00F91FF2" w:rsidRDefault="00F91FF2" w:rsidP="00F9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4B42" w14:textId="77777777" w:rsidR="00612F62" w:rsidRDefault="00612F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125" w14:textId="2C4E6C9F" w:rsidR="007A020B" w:rsidRPr="00482482" w:rsidRDefault="00836919" w:rsidP="00482482">
    <w:pPr>
      <w:pStyle w:val="Pieddepage"/>
      <w:jc w:val="right"/>
      <w:rPr>
        <w:rFonts w:ascii="Gill Sans MT" w:hAnsi="Gill Sans M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767D" w14:textId="77777777" w:rsidR="00612F62" w:rsidRDefault="00612F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82AF" w14:textId="77777777" w:rsidR="00F91FF2" w:rsidRDefault="00F91FF2" w:rsidP="00F91FF2">
      <w:pPr>
        <w:spacing w:after="0" w:line="240" w:lineRule="auto"/>
      </w:pPr>
      <w:r>
        <w:separator/>
      </w:r>
    </w:p>
  </w:footnote>
  <w:footnote w:type="continuationSeparator" w:id="0">
    <w:p w14:paraId="3AD4F090" w14:textId="77777777" w:rsidR="00F91FF2" w:rsidRDefault="00F91FF2" w:rsidP="00F9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53FC" w14:textId="77777777" w:rsidR="00612F62" w:rsidRDefault="00612F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6DED" w14:textId="77777777" w:rsidR="00612F62" w:rsidRDefault="00612F6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0391" w14:textId="77777777" w:rsidR="00612F62" w:rsidRDefault="00612F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60"/>
    <w:rsid w:val="00242A19"/>
    <w:rsid w:val="00271E9B"/>
    <w:rsid w:val="00392427"/>
    <w:rsid w:val="004870EF"/>
    <w:rsid w:val="004F366E"/>
    <w:rsid w:val="00545F34"/>
    <w:rsid w:val="00567DAC"/>
    <w:rsid w:val="00612F62"/>
    <w:rsid w:val="00686F22"/>
    <w:rsid w:val="006F3DA1"/>
    <w:rsid w:val="007E702B"/>
    <w:rsid w:val="00836919"/>
    <w:rsid w:val="00A06B80"/>
    <w:rsid w:val="00A625AC"/>
    <w:rsid w:val="00A97229"/>
    <w:rsid w:val="00BE1C0B"/>
    <w:rsid w:val="00C26041"/>
    <w:rsid w:val="00CF7DCF"/>
    <w:rsid w:val="00D83F8F"/>
    <w:rsid w:val="00D903A7"/>
    <w:rsid w:val="00E034C1"/>
    <w:rsid w:val="00E20F3B"/>
    <w:rsid w:val="00E45360"/>
    <w:rsid w:val="00F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45CE"/>
  <w15:chartTrackingRefBased/>
  <w15:docId w15:val="{7242EFAF-BBC8-4158-A2C2-67D05C49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6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4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5360"/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F9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FF2"/>
    <w:rPr>
      <w:lang w:val="fr-FR"/>
    </w:rPr>
  </w:style>
  <w:style w:type="character" w:styleId="Lienhypertexte">
    <w:name w:val="Hyperlink"/>
    <w:basedOn w:val="Policepardfaut"/>
    <w:uiPriority w:val="99"/>
    <w:unhideWhenUsed/>
    <w:rsid w:val="007E70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7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arousse.fr/encyclopedie/litterature/midrash/17533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F496B8AF8D14F968E41B30356DA46" ma:contentTypeVersion="11" ma:contentTypeDescription="Crée un document." ma:contentTypeScope="" ma:versionID="5eeb0b43c0fc41ca1bb3ff5650445548">
  <xsd:schema xmlns:xsd="http://www.w3.org/2001/XMLSchema" xmlns:xs="http://www.w3.org/2001/XMLSchema" xmlns:p="http://schemas.microsoft.com/office/2006/metadata/properties" xmlns:ns3="a25e9d91-e7a8-435d-98ad-caa244f281f9" xmlns:ns4="c179f536-05da-4c0c-a67e-f13c22d4d573" targetNamespace="http://schemas.microsoft.com/office/2006/metadata/properties" ma:root="true" ma:fieldsID="156fea89019a47104db99cf41f3773df" ns3:_="" ns4:_="">
    <xsd:import namespace="a25e9d91-e7a8-435d-98ad-caa244f281f9"/>
    <xsd:import namespace="c179f536-05da-4c0c-a67e-f13c22d4d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e9d91-e7a8-435d-98ad-caa244f28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9f536-05da-4c0c-a67e-f13c22d4d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0CF5D-668E-4688-B153-338172EAC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e9d91-e7a8-435d-98ad-caa244f281f9"/>
    <ds:schemaRef ds:uri="c179f536-05da-4c0c-a67e-f13c22d4d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9D130-F6E9-48B9-9569-3DD9D8178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0D59B-DE4C-4E82-A7CA-671A116601E2}">
  <ds:schemaRefs>
    <ds:schemaRef ds:uri="http://purl.org/dc/elements/1.1/"/>
    <ds:schemaRef ds:uri="http://schemas.microsoft.com/office/2006/metadata/properties"/>
    <ds:schemaRef ds:uri="http://purl.org/dc/terms/"/>
    <ds:schemaRef ds:uri="a25e9d91-e7a8-435d-98ad-caa244f281f9"/>
    <ds:schemaRef ds:uri="http://schemas.microsoft.com/office/2006/documentManagement/types"/>
    <ds:schemaRef ds:uri="c179f536-05da-4c0c-a67e-f13c22d4d57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2</cp:revision>
  <dcterms:created xsi:type="dcterms:W3CDTF">2023-01-10T07:21:00Z</dcterms:created>
  <dcterms:modified xsi:type="dcterms:W3CDTF">2023-01-10T07:21:00Z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0x0101008C0F496B8AF8D14F968E41B30356DA46</vt:lpwstr>
  </property>
  <property fmtid="{D5CDD505-2E9C-101B-9397-08002B2CF9AE}" pid="3" name="Base Target">
    <vt:lpwstr>_blank</vt:lpwstr>
  </property>
</Properties>
</file>