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774E1" w14:textId="480EFF48" w:rsidR="00F15390" w:rsidRPr="00F15390" w:rsidRDefault="00F15390" w:rsidP="00F15390">
      <w:pPr>
        <w:pStyle w:val="NormalWeb"/>
        <w:rPr>
          <w:rFonts w:ascii="Gill Sans MT" w:hAnsi="Gill Sans MT"/>
          <w:b/>
          <w:bCs/>
        </w:rPr>
      </w:pPr>
      <w:r w:rsidRPr="00F15390">
        <w:rPr>
          <w:rFonts w:ascii="Gill Sans MT" w:hAnsi="Gill Sans MT"/>
          <w:b/>
          <w:bCs/>
        </w:rPr>
        <w:t>Monseigneur Lemaître, auteur de la théorie physique du Big Bang, refuse un lien de sa théorie avec l</w:t>
      </w:r>
      <w:r w:rsidR="00265C73">
        <w:rPr>
          <w:rFonts w:ascii="Gill Sans MT" w:hAnsi="Gill Sans MT"/>
          <w:b/>
          <w:bCs/>
        </w:rPr>
        <w:t>’</w:t>
      </w:r>
      <w:r w:rsidRPr="00F15390">
        <w:rPr>
          <w:rFonts w:ascii="Gill Sans MT" w:hAnsi="Gill Sans MT"/>
          <w:b/>
          <w:bCs/>
        </w:rPr>
        <w:t>idée religieuse d</w:t>
      </w:r>
      <w:r w:rsidR="00265C73">
        <w:rPr>
          <w:rFonts w:ascii="Gill Sans MT" w:hAnsi="Gill Sans MT"/>
          <w:b/>
          <w:bCs/>
        </w:rPr>
        <w:t>’</w:t>
      </w:r>
      <w:r w:rsidRPr="00F15390">
        <w:rPr>
          <w:rFonts w:ascii="Gill Sans MT" w:hAnsi="Gill Sans MT"/>
          <w:b/>
          <w:bCs/>
        </w:rPr>
        <w:t>action créative de Dieu</w:t>
      </w:r>
    </w:p>
    <w:p w14:paraId="4B19C61E" w14:textId="20122CC7" w:rsidR="00F15390" w:rsidRPr="00F15390" w:rsidRDefault="00265C73" w:rsidP="00932F70">
      <w:pPr>
        <w:pStyle w:val="NormalWeb"/>
        <w:jc w:val="both"/>
        <w:rPr>
          <w:rFonts w:ascii="Gill Sans MT" w:hAnsi="Gill Sans MT"/>
          <w:sz w:val="22"/>
          <w:szCs w:val="22"/>
        </w:rPr>
      </w:pPr>
      <w:r>
        <w:rPr>
          <w:rFonts w:ascii="Gill Sans MT" w:hAnsi="Gill Sans MT"/>
          <w:sz w:val="22"/>
          <w:szCs w:val="22"/>
        </w:rPr>
        <w:t>À</w:t>
      </w:r>
      <w:r w:rsidR="00F15390" w:rsidRPr="00F15390">
        <w:rPr>
          <w:rFonts w:ascii="Gill Sans MT" w:hAnsi="Gill Sans MT"/>
          <w:sz w:val="22"/>
          <w:szCs w:val="22"/>
        </w:rPr>
        <w:t xml:space="preserve"> 12'54</w:t>
      </w:r>
      <w:r>
        <w:rPr>
          <w:rFonts w:ascii="Gill Sans MT" w:hAnsi="Gill Sans MT"/>
          <w:sz w:val="22"/>
          <w:szCs w:val="22"/>
        </w:rPr>
        <w:t>'</w:t>
      </w:r>
      <w:r w:rsidR="00F15390" w:rsidRPr="00F15390">
        <w:rPr>
          <w:rFonts w:ascii="Gill Sans MT" w:hAnsi="Gill Sans MT"/>
          <w:sz w:val="22"/>
          <w:szCs w:val="22"/>
        </w:rPr>
        <w:t xml:space="preserve">' de </w:t>
      </w:r>
      <w:hyperlink r:id="rId6" w:tgtFrame="_blank" w:history="1">
        <w:r w:rsidR="00F15390" w:rsidRPr="00F15390">
          <w:rPr>
            <w:rStyle w:val="Lienhypertexte"/>
            <w:rFonts w:ascii="Gill Sans MT" w:hAnsi="Gill Sans MT"/>
            <w:sz w:val="22"/>
            <w:szCs w:val="22"/>
          </w:rPr>
          <w:t>l’interview suivante</w:t>
        </w:r>
      </w:hyperlink>
      <w:r w:rsidR="00F15390" w:rsidRPr="00F15390">
        <w:rPr>
          <w:rFonts w:ascii="Gill Sans MT" w:hAnsi="Gill Sans MT"/>
          <w:sz w:val="22"/>
          <w:szCs w:val="22"/>
        </w:rPr>
        <w:t>, diffusée en 1964 sur les ondes de la télévision publique belge néerlandophone, deux ans avant sa mort, Monseigneur Lemaître se refuse à confondre théorie scientifique du big bang et théorie religieuse de la création du monde par Dieu. Dieu ne peut être confondu avec une «</w:t>
      </w:r>
      <w:r>
        <w:rPr>
          <w:rFonts w:ascii="Arial" w:hAnsi="Arial" w:cs="Arial"/>
          <w:sz w:val="22"/>
          <w:szCs w:val="22"/>
        </w:rPr>
        <w:t> </w:t>
      </w:r>
      <w:r w:rsidR="00F15390" w:rsidRPr="00F15390">
        <w:rPr>
          <w:rFonts w:ascii="Gill Sans MT" w:hAnsi="Gill Sans MT"/>
          <w:sz w:val="22"/>
          <w:szCs w:val="22"/>
        </w:rPr>
        <w:t>cause</w:t>
      </w:r>
      <w:r>
        <w:rPr>
          <w:rFonts w:ascii="Arial" w:hAnsi="Arial" w:cs="Arial"/>
          <w:sz w:val="22"/>
          <w:szCs w:val="22"/>
        </w:rPr>
        <w:t> </w:t>
      </w:r>
      <w:r w:rsidR="00F15390" w:rsidRPr="00F15390">
        <w:rPr>
          <w:rFonts w:ascii="Gill Sans MT" w:hAnsi="Gill Sans MT"/>
          <w:sz w:val="22"/>
          <w:szCs w:val="22"/>
        </w:rPr>
        <w:t xml:space="preserve">» première, </w:t>
      </w:r>
      <w:proofErr w:type="gramStart"/>
      <w:r w:rsidR="00F15390" w:rsidRPr="00F15390">
        <w:rPr>
          <w:rFonts w:ascii="Gill Sans MT" w:hAnsi="Gill Sans MT"/>
          <w:sz w:val="22"/>
          <w:szCs w:val="22"/>
        </w:rPr>
        <w:t>une force agissant</w:t>
      </w:r>
      <w:proofErr w:type="gramEnd"/>
      <w:r w:rsidR="00F15390" w:rsidRPr="00F15390">
        <w:rPr>
          <w:rFonts w:ascii="Gill Sans MT" w:hAnsi="Gill Sans MT"/>
          <w:sz w:val="22"/>
          <w:szCs w:val="22"/>
        </w:rPr>
        <w:t xml:space="preserve">, en continuité, avec ou contre les forces naturelles. Dieu ne peut </w:t>
      </w:r>
      <w:r>
        <w:rPr>
          <w:rFonts w:ascii="Gill Sans MT" w:hAnsi="Gill Sans MT"/>
          <w:sz w:val="22"/>
          <w:szCs w:val="22"/>
        </w:rPr>
        <w:t>«</w:t>
      </w:r>
      <w:r>
        <w:rPr>
          <w:rFonts w:ascii="Arial" w:hAnsi="Arial" w:cs="Arial"/>
          <w:sz w:val="22"/>
          <w:szCs w:val="22"/>
        </w:rPr>
        <w:t> </w:t>
      </w:r>
      <w:r w:rsidR="00F15390" w:rsidRPr="00F15390">
        <w:rPr>
          <w:rStyle w:val="Accentuation"/>
          <w:rFonts w:ascii="Gill Sans MT" w:hAnsi="Gill Sans MT"/>
          <w:sz w:val="22"/>
          <w:szCs w:val="22"/>
        </w:rPr>
        <w:t>descendre dans le domaine des causes premières</w:t>
      </w:r>
      <w:r>
        <w:rPr>
          <w:rFonts w:ascii="Arial" w:hAnsi="Arial" w:cs="Arial"/>
          <w:sz w:val="22"/>
          <w:szCs w:val="22"/>
        </w:rPr>
        <w:t> </w:t>
      </w:r>
      <w:r w:rsidR="00F15390" w:rsidRPr="00F15390">
        <w:rPr>
          <w:rFonts w:ascii="Gill Sans MT" w:hAnsi="Gill Sans MT"/>
          <w:sz w:val="22"/>
          <w:szCs w:val="22"/>
        </w:rPr>
        <w:t xml:space="preserve">». Dieu, </w:t>
      </w:r>
      <w:r>
        <w:rPr>
          <w:rFonts w:ascii="Gill Sans MT" w:hAnsi="Gill Sans MT"/>
          <w:sz w:val="22"/>
          <w:szCs w:val="22"/>
        </w:rPr>
        <w:t>«</w:t>
      </w:r>
      <w:r>
        <w:rPr>
          <w:rFonts w:ascii="Arial" w:hAnsi="Arial" w:cs="Arial"/>
          <w:sz w:val="22"/>
          <w:szCs w:val="22"/>
        </w:rPr>
        <w:t> </w:t>
      </w:r>
      <w:r w:rsidR="00F15390" w:rsidRPr="00F15390">
        <w:rPr>
          <w:rStyle w:val="Accentuation"/>
          <w:rFonts w:ascii="Gill Sans MT" w:hAnsi="Gill Sans MT"/>
          <w:sz w:val="22"/>
          <w:szCs w:val="22"/>
        </w:rPr>
        <w:t>ce n’est pas l’horloger de Voltaire qui doit de temps en temps remonter son horloge</w:t>
      </w:r>
      <w:r>
        <w:rPr>
          <w:rFonts w:ascii="Arial" w:hAnsi="Arial" w:cs="Arial"/>
          <w:sz w:val="22"/>
          <w:szCs w:val="22"/>
        </w:rPr>
        <w:t> </w:t>
      </w:r>
      <w:r w:rsidR="00F15390" w:rsidRPr="00F15390">
        <w:rPr>
          <w:rFonts w:ascii="Gill Sans MT" w:hAnsi="Gill Sans MT"/>
          <w:sz w:val="22"/>
          <w:szCs w:val="22"/>
        </w:rPr>
        <w:t>».</w:t>
      </w:r>
    </w:p>
    <w:p w14:paraId="36D25640" w14:textId="36B043D4" w:rsidR="00F15390" w:rsidRDefault="00000000" w:rsidP="00932F70">
      <w:pPr>
        <w:pStyle w:val="NormalWeb"/>
        <w:jc w:val="both"/>
        <w:rPr>
          <w:rFonts w:ascii="Gill Sans MT" w:hAnsi="Gill Sans MT"/>
          <w:sz w:val="22"/>
          <w:szCs w:val="22"/>
        </w:rPr>
      </w:pPr>
      <w:hyperlink r:id="rId7" w:tgtFrame="_blank" w:history="1">
        <w:r w:rsidR="00F15390" w:rsidRPr="00F15390">
          <w:rPr>
            <w:rStyle w:val="Lienhypertexte"/>
            <w:rFonts w:ascii="Gill Sans MT" w:hAnsi="Gill Sans MT"/>
            <w:sz w:val="22"/>
            <w:szCs w:val="22"/>
          </w:rPr>
          <w:t>https://www.vrt.be/vrtnws/fr/2022/12/31/la-vrt-a-retrouve-dans-ses-archives-une-interview-de-1964-de-geo/</w:t>
        </w:r>
      </w:hyperlink>
    </w:p>
    <w:p w14:paraId="2326FB8D" w14:textId="582BF049" w:rsidR="00F15390" w:rsidRPr="00F15390" w:rsidRDefault="00000000" w:rsidP="00932F70">
      <w:pPr>
        <w:pStyle w:val="NormalWeb"/>
        <w:jc w:val="both"/>
        <w:rPr>
          <w:rFonts w:ascii="Gill Sans MT" w:hAnsi="Gill Sans MT"/>
          <w:sz w:val="22"/>
          <w:szCs w:val="22"/>
        </w:rPr>
      </w:pPr>
      <w:hyperlink r:id="rId8" w:tgtFrame="_blank" w:history="1">
        <w:r w:rsidR="00F15390" w:rsidRPr="00F15390">
          <w:rPr>
            <w:rStyle w:val="Lienhypertexte"/>
            <w:rFonts w:ascii="Gill Sans MT" w:hAnsi="Gill Sans MT"/>
            <w:sz w:val="22"/>
            <w:szCs w:val="22"/>
          </w:rPr>
          <w:t>https://youtu.be/KXxxpqkv0Bc?t=781</w:t>
        </w:r>
      </w:hyperlink>
    </w:p>
    <w:p w14:paraId="3E439790" w14:textId="7E12534A" w:rsidR="00F15390" w:rsidRPr="00F15390" w:rsidRDefault="00F15390" w:rsidP="00932F70">
      <w:pPr>
        <w:pStyle w:val="NormalWeb"/>
        <w:jc w:val="both"/>
        <w:rPr>
          <w:rFonts w:ascii="Gill Sans MT" w:hAnsi="Gill Sans MT"/>
          <w:sz w:val="22"/>
          <w:szCs w:val="22"/>
        </w:rPr>
      </w:pPr>
      <w:r w:rsidRPr="00F15390">
        <w:rPr>
          <w:rFonts w:ascii="Gill Sans MT" w:hAnsi="Gill Sans MT"/>
          <w:sz w:val="22"/>
          <w:szCs w:val="22"/>
        </w:rPr>
        <w:t>L’affirmation de la transcendance de Dieu par rapport au créé interdit pareille confusion. Monseigneur Lemaître souligne notamment que le dogme chrétien de la création ne se comprend pas à partir de la notion temporelle d’un début des choses, mais d</w:t>
      </w:r>
      <w:r w:rsidR="00265C73">
        <w:rPr>
          <w:rFonts w:ascii="Gill Sans MT" w:hAnsi="Gill Sans MT"/>
          <w:sz w:val="22"/>
          <w:szCs w:val="22"/>
        </w:rPr>
        <w:t>’</w:t>
      </w:r>
      <w:r w:rsidRPr="00F15390">
        <w:rPr>
          <w:rFonts w:ascii="Gill Sans MT" w:hAnsi="Gill Sans MT"/>
          <w:sz w:val="22"/>
          <w:szCs w:val="22"/>
        </w:rPr>
        <w:t>abord à partir d’un «</w:t>
      </w:r>
      <w:r w:rsidR="00265C73">
        <w:rPr>
          <w:rFonts w:ascii="Arial" w:hAnsi="Arial" w:cs="Arial"/>
          <w:sz w:val="22"/>
          <w:szCs w:val="22"/>
        </w:rPr>
        <w:t> </w:t>
      </w:r>
      <w:r w:rsidRPr="00F15390">
        <w:rPr>
          <w:rFonts w:ascii="Gill Sans MT" w:hAnsi="Gill Sans MT"/>
          <w:sz w:val="22"/>
          <w:szCs w:val="22"/>
        </w:rPr>
        <w:t>encore</w:t>
      </w:r>
      <w:r w:rsidR="00265C73">
        <w:rPr>
          <w:rFonts w:ascii="Arial" w:hAnsi="Arial" w:cs="Arial"/>
          <w:sz w:val="22"/>
          <w:szCs w:val="22"/>
        </w:rPr>
        <w:t> </w:t>
      </w:r>
      <w:r w:rsidRPr="00F15390">
        <w:rPr>
          <w:rFonts w:ascii="Gill Sans MT" w:hAnsi="Gill Sans MT"/>
          <w:sz w:val="22"/>
          <w:szCs w:val="22"/>
        </w:rPr>
        <w:t>» où Dieu «</w:t>
      </w:r>
      <w:r w:rsidR="00265C73">
        <w:rPr>
          <w:rFonts w:ascii="Arial" w:hAnsi="Arial" w:cs="Arial"/>
          <w:sz w:val="22"/>
          <w:szCs w:val="22"/>
        </w:rPr>
        <w:t> </w:t>
      </w:r>
      <w:r w:rsidRPr="00F15390">
        <w:rPr>
          <w:rFonts w:ascii="Gill Sans MT" w:hAnsi="Gill Sans MT"/>
          <w:sz w:val="22"/>
          <w:szCs w:val="22"/>
        </w:rPr>
        <w:t>soutient dans l’existence</w:t>
      </w:r>
      <w:r w:rsidR="00265C73">
        <w:rPr>
          <w:rFonts w:ascii="Arial" w:hAnsi="Arial" w:cs="Arial"/>
          <w:sz w:val="22"/>
          <w:szCs w:val="22"/>
        </w:rPr>
        <w:t> </w:t>
      </w:r>
      <w:r w:rsidRPr="00F15390">
        <w:rPr>
          <w:rFonts w:ascii="Gill Sans MT" w:hAnsi="Gill Sans MT"/>
          <w:sz w:val="22"/>
          <w:szCs w:val="22"/>
        </w:rPr>
        <w:t>» celui qui continue à parler (voir à 18'20</w:t>
      </w:r>
      <w:r w:rsidR="00265C73">
        <w:rPr>
          <w:rFonts w:ascii="Gill Sans MT" w:hAnsi="Gill Sans MT"/>
          <w:sz w:val="22"/>
          <w:szCs w:val="22"/>
        </w:rPr>
        <w:t>'</w:t>
      </w:r>
      <w:r w:rsidRPr="00F15390">
        <w:rPr>
          <w:rFonts w:ascii="Gill Sans MT" w:hAnsi="Gill Sans MT"/>
          <w:sz w:val="22"/>
          <w:szCs w:val="22"/>
        </w:rPr>
        <w:t>')...</w:t>
      </w:r>
    </w:p>
    <w:p w14:paraId="421A3FA3" w14:textId="6FE61A9C" w:rsidR="00F15390" w:rsidRPr="00F15390" w:rsidRDefault="00F15390" w:rsidP="00932F70">
      <w:pPr>
        <w:pStyle w:val="NormalWeb"/>
        <w:jc w:val="both"/>
        <w:rPr>
          <w:rFonts w:ascii="Gill Sans MT" w:hAnsi="Gill Sans MT"/>
          <w:sz w:val="22"/>
          <w:szCs w:val="22"/>
        </w:rPr>
      </w:pPr>
      <w:r w:rsidRPr="00F15390">
        <w:rPr>
          <w:rFonts w:ascii="Gill Sans MT" w:hAnsi="Gill Sans MT"/>
          <w:sz w:val="22"/>
          <w:szCs w:val="22"/>
        </w:rPr>
        <w:t>N’hésitez pas à écouter l’intégralité de l’interview qui expose remarquablement ce que sont tant la rigueur scientifique que la rigueur philosophique ou théologique qui interdit de confondre démarche scientifique et démarche philosophique ou théologique.</w:t>
      </w:r>
    </w:p>
    <w:p w14:paraId="04081F45" w14:textId="34E1A0AC" w:rsidR="00F15390" w:rsidRPr="00F15390" w:rsidRDefault="00F15390" w:rsidP="00932F70">
      <w:pPr>
        <w:pStyle w:val="NormalWeb"/>
        <w:jc w:val="both"/>
        <w:rPr>
          <w:rFonts w:ascii="Gill Sans MT" w:hAnsi="Gill Sans MT"/>
          <w:sz w:val="22"/>
          <w:szCs w:val="22"/>
        </w:rPr>
      </w:pPr>
      <w:r w:rsidRPr="00F15390">
        <w:rPr>
          <w:rFonts w:ascii="Gill Sans MT" w:hAnsi="Gill Sans MT"/>
          <w:sz w:val="22"/>
          <w:szCs w:val="22"/>
        </w:rPr>
        <w:t>Le principe logique fondamental est le suivant</w:t>
      </w:r>
      <w:r w:rsidR="00265C73">
        <w:rPr>
          <w:rFonts w:ascii="Gill Sans MT" w:hAnsi="Gill Sans MT"/>
          <w:sz w:val="22"/>
          <w:szCs w:val="22"/>
        </w:rPr>
        <w:t> </w:t>
      </w:r>
      <w:r w:rsidRPr="00F15390">
        <w:rPr>
          <w:rFonts w:ascii="Gill Sans MT" w:hAnsi="Gill Sans MT"/>
          <w:sz w:val="22"/>
          <w:szCs w:val="22"/>
        </w:rPr>
        <w:t xml:space="preserve">: </w:t>
      </w:r>
      <w:r w:rsidRPr="00F15390">
        <w:rPr>
          <w:rFonts w:ascii="Gill Sans MT" w:hAnsi="Gill Sans MT"/>
          <w:sz w:val="22"/>
          <w:szCs w:val="22"/>
          <w:u w:val="single"/>
        </w:rPr>
        <w:t>l</w:t>
      </w:r>
      <w:r w:rsidR="00265C73">
        <w:rPr>
          <w:rFonts w:ascii="Gill Sans MT" w:hAnsi="Gill Sans MT"/>
          <w:sz w:val="22"/>
          <w:szCs w:val="22"/>
          <w:u w:val="single"/>
        </w:rPr>
        <w:t>’</w:t>
      </w:r>
      <w:r w:rsidRPr="00F15390">
        <w:rPr>
          <w:rFonts w:ascii="Gill Sans MT" w:hAnsi="Gill Sans MT"/>
          <w:sz w:val="22"/>
          <w:szCs w:val="22"/>
          <w:u w:val="single"/>
        </w:rPr>
        <w:t>absolu ne peut être relativisé</w:t>
      </w:r>
      <w:r w:rsidRPr="00F15390">
        <w:rPr>
          <w:rFonts w:ascii="Gill Sans MT" w:hAnsi="Gill Sans MT"/>
          <w:sz w:val="22"/>
          <w:szCs w:val="22"/>
        </w:rPr>
        <w:t xml:space="preserve"> (sans quoi il cesse d</w:t>
      </w:r>
      <w:r w:rsidR="00265C73">
        <w:rPr>
          <w:rFonts w:ascii="Gill Sans MT" w:hAnsi="Gill Sans MT"/>
          <w:sz w:val="22"/>
          <w:szCs w:val="22"/>
        </w:rPr>
        <w:t>’</w:t>
      </w:r>
      <w:r w:rsidRPr="00F15390">
        <w:rPr>
          <w:rFonts w:ascii="Gill Sans MT" w:hAnsi="Gill Sans MT"/>
          <w:sz w:val="22"/>
          <w:szCs w:val="22"/>
        </w:rPr>
        <w:t>être absolu).</w:t>
      </w:r>
    </w:p>
    <w:p w14:paraId="46A43F61" w14:textId="2D6CD336" w:rsidR="00F15390" w:rsidRPr="00F15390" w:rsidRDefault="00F15390" w:rsidP="00932F70">
      <w:pPr>
        <w:pStyle w:val="NormalWeb"/>
        <w:jc w:val="both"/>
        <w:rPr>
          <w:rFonts w:ascii="Gill Sans MT" w:hAnsi="Gill Sans MT"/>
          <w:sz w:val="22"/>
          <w:szCs w:val="22"/>
        </w:rPr>
      </w:pPr>
      <w:r w:rsidRPr="00F15390">
        <w:rPr>
          <w:rFonts w:ascii="Gill Sans MT" w:hAnsi="Gill Sans MT"/>
          <w:sz w:val="22"/>
          <w:szCs w:val="22"/>
        </w:rPr>
        <w:t>Quant au principe épistémologique (l</w:t>
      </w:r>
      <w:r>
        <w:rPr>
          <w:rFonts w:ascii="Gill Sans MT" w:hAnsi="Gill Sans MT"/>
          <w:sz w:val="22"/>
          <w:szCs w:val="22"/>
        </w:rPr>
        <w:t>’</w:t>
      </w:r>
      <w:r w:rsidRPr="00F15390">
        <w:rPr>
          <w:rFonts w:ascii="Gill Sans MT" w:hAnsi="Gill Sans MT"/>
          <w:sz w:val="22"/>
          <w:szCs w:val="22"/>
        </w:rPr>
        <w:t>épistémologie est la partie de la philosophie qui étudie la question de la connaissance), c</w:t>
      </w:r>
      <w:r w:rsidR="00265C73">
        <w:rPr>
          <w:rFonts w:ascii="Gill Sans MT" w:hAnsi="Gill Sans MT"/>
          <w:sz w:val="22"/>
          <w:szCs w:val="22"/>
        </w:rPr>
        <w:t>’</w:t>
      </w:r>
      <w:r w:rsidRPr="00F15390">
        <w:rPr>
          <w:rFonts w:ascii="Gill Sans MT" w:hAnsi="Gill Sans MT"/>
          <w:sz w:val="22"/>
          <w:szCs w:val="22"/>
        </w:rPr>
        <w:t>est le suivant</w:t>
      </w:r>
      <w:r w:rsidR="00265C73">
        <w:rPr>
          <w:rFonts w:ascii="Gill Sans MT" w:hAnsi="Gill Sans MT"/>
          <w:sz w:val="22"/>
          <w:szCs w:val="22"/>
        </w:rPr>
        <w:t> </w:t>
      </w:r>
      <w:r w:rsidRPr="00F15390">
        <w:rPr>
          <w:rFonts w:ascii="Gill Sans MT" w:hAnsi="Gill Sans MT"/>
          <w:sz w:val="22"/>
          <w:szCs w:val="22"/>
        </w:rPr>
        <w:t xml:space="preserve">: </w:t>
      </w:r>
      <w:r w:rsidRPr="00F15390">
        <w:rPr>
          <w:rFonts w:ascii="Gill Sans MT" w:hAnsi="Gill Sans MT"/>
          <w:sz w:val="22"/>
          <w:szCs w:val="22"/>
          <w:u w:val="single"/>
        </w:rPr>
        <w:t>l</w:t>
      </w:r>
      <w:r w:rsidR="00265C73">
        <w:rPr>
          <w:rFonts w:ascii="Gill Sans MT" w:hAnsi="Gill Sans MT"/>
          <w:sz w:val="22"/>
          <w:szCs w:val="22"/>
          <w:u w:val="single"/>
        </w:rPr>
        <w:t>’</w:t>
      </w:r>
      <w:r w:rsidRPr="00F15390">
        <w:rPr>
          <w:rFonts w:ascii="Gill Sans MT" w:hAnsi="Gill Sans MT"/>
          <w:sz w:val="22"/>
          <w:szCs w:val="22"/>
          <w:u w:val="single"/>
        </w:rPr>
        <w:t>objet de la science est toujours relatif</w:t>
      </w:r>
      <w:r w:rsidRPr="00F15390">
        <w:rPr>
          <w:rFonts w:ascii="Gill Sans MT" w:hAnsi="Gill Sans MT"/>
          <w:sz w:val="22"/>
          <w:szCs w:val="22"/>
        </w:rPr>
        <w:t>.</w:t>
      </w:r>
    </w:p>
    <w:p w14:paraId="2620579D" w14:textId="324C6321" w:rsidR="00F15390" w:rsidRPr="00F15390" w:rsidRDefault="00F15390" w:rsidP="00932F70">
      <w:pPr>
        <w:pStyle w:val="NormalWeb"/>
        <w:jc w:val="both"/>
        <w:rPr>
          <w:rFonts w:ascii="Gill Sans MT" w:hAnsi="Gill Sans MT"/>
          <w:sz w:val="22"/>
          <w:szCs w:val="22"/>
        </w:rPr>
      </w:pPr>
      <w:r w:rsidRPr="00F15390">
        <w:rPr>
          <w:rFonts w:ascii="Gill Sans MT" w:hAnsi="Gill Sans MT"/>
          <w:sz w:val="22"/>
          <w:szCs w:val="22"/>
        </w:rPr>
        <w:t>Né à Charleroi, Monseigneur Lemaître (1894-1966) est un prêtre. Physicien, il fut professeur de physique à l’Université Catholique de Louvain (Leuven). Il est considéré comme le premier auteur de la théorie dite du «</w:t>
      </w:r>
      <w:r w:rsidR="00265C73">
        <w:rPr>
          <w:rFonts w:ascii="Arial" w:hAnsi="Arial" w:cs="Arial"/>
          <w:sz w:val="22"/>
          <w:szCs w:val="22"/>
        </w:rPr>
        <w:t> </w:t>
      </w:r>
      <w:r w:rsidRPr="00F15390">
        <w:rPr>
          <w:rFonts w:ascii="Gill Sans MT" w:hAnsi="Gill Sans MT"/>
          <w:sz w:val="22"/>
          <w:szCs w:val="22"/>
        </w:rPr>
        <w:t>big bang</w:t>
      </w:r>
      <w:r w:rsidR="00265C73">
        <w:rPr>
          <w:rFonts w:ascii="Arial" w:hAnsi="Arial" w:cs="Arial"/>
          <w:sz w:val="22"/>
          <w:szCs w:val="22"/>
        </w:rPr>
        <w:t> </w:t>
      </w:r>
      <w:r w:rsidRPr="00F15390">
        <w:rPr>
          <w:rFonts w:ascii="Gill Sans MT" w:hAnsi="Gill Sans MT"/>
          <w:sz w:val="22"/>
          <w:szCs w:val="22"/>
        </w:rPr>
        <w:t>».</w:t>
      </w:r>
    </w:p>
    <w:p w14:paraId="41CDE0AD" w14:textId="77777777" w:rsidR="00F15390" w:rsidRPr="00F15390" w:rsidRDefault="00F15390" w:rsidP="00932F70">
      <w:pPr>
        <w:pStyle w:val="NormalWeb"/>
        <w:jc w:val="both"/>
        <w:rPr>
          <w:rFonts w:ascii="Gill Sans MT" w:hAnsi="Gill Sans MT"/>
          <w:sz w:val="22"/>
          <w:szCs w:val="22"/>
        </w:rPr>
      </w:pPr>
      <w:r w:rsidRPr="00F15390">
        <w:rPr>
          <w:rFonts w:ascii="Gill Sans MT" w:hAnsi="Gill Sans MT"/>
          <w:sz w:val="22"/>
          <w:szCs w:val="22"/>
        </w:rPr>
        <w:t>Il est enterré au cimetière de Marcinelle.</w:t>
      </w:r>
    </w:p>
    <w:p w14:paraId="0B0457FA" w14:textId="659F9B43" w:rsidR="00E034C1" w:rsidRPr="00F15390" w:rsidRDefault="00F15390" w:rsidP="00FC5B01">
      <w:pPr>
        <w:pStyle w:val="NormalWeb"/>
        <w:jc w:val="center"/>
        <w:rPr>
          <w:rFonts w:ascii="Gill Sans MT" w:hAnsi="Gill Sans MT"/>
          <w:sz w:val="20"/>
          <w:szCs w:val="20"/>
        </w:rPr>
      </w:pPr>
      <w:r w:rsidRPr="00F15390">
        <w:rPr>
          <w:rFonts w:ascii="Gill Sans MT" w:hAnsi="Gill Sans MT"/>
          <w:noProof/>
          <w:sz w:val="22"/>
          <w:szCs w:val="22"/>
        </w:rPr>
        <w:drawing>
          <wp:inline distT="0" distB="0" distL="0" distR="0" wp14:anchorId="01CB8971" wp14:editId="78646D5E">
            <wp:extent cx="4761230" cy="2677160"/>
            <wp:effectExtent l="0" t="0" r="127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230" cy="2677160"/>
                    </a:xfrm>
                    <a:prstGeom prst="rect">
                      <a:avLst/>
                    </a:prstGeom>
                    <a:noFill/>
                    <a:ln>
                      <a:noFill/>
                    </a:ln>
                  </pic:spPr>
                </pic:pic>
              </a:graphicData>
            </a:graphic>
          </wp:inline>
        </w:drawing>
      </w:r>
    </w:p>
    <w:sectPr w:rsidR="00E034C1" w:rsidRPr="00F153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E61B5" w14:textId="77777777" w:rsidR="00F93183" w:rsidRDefault="00F93183" w:rsidP="00265C73">
      <w:pPr>
        <w:spacing w:after="0" w:line="240" w:lineRule="auto"/>
      </w:pPr>
      <w:r>
        <w:separator/>
      </w:r>
    </w:p>
  </w:endnote>
  <w:endnote w:type="continuationSeparator" w:id="0">
    <w:p w14:paraId="460AED52" w14:textId="77777777" w:rsidR="00F93183" w:rsidRDefault="00F93183" w:rsidP="00265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72F4" w14:textId="77777777" w:rsidR="00F93183" w:rsidRDefault="00F93183" w:rsidP="00265C73">
      <w:pPr>
        <w:spacing w:after="0" w:line="240" w:lineRule="auto"/>
      </w:pPr>
      <w:r>
        <w:separator/>
      </w:r>
    </w:p>
  </w:footnote>
  <w:footnote w:type="continuationSeparator" w:id="0">
    <w:p w14:paraId="5DE97F71" w14:textId="77777777" w:rsidR="00F93183" w:rsidRDefault="00F93183" w:rsidP="00265C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90"/>
    <w:rsid w:val="0011605F"/>
    <w:rsid w:val="00265C73"/>
    <w:rsid w:val="00392427"/>
    <w:rsid w:val="004870EF"/>
    <w:rsid w:val="00932F70"/>
    <w:rsid w:val="00D83F8F"/>
    <w:rsid w:val="00E034C1"/>
    <w:rsid w:val="00F15390"/>
    <w:rsid w:val="00F93183"/>
    <w:rsid w:val="00FC5B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FF4C"/>
  <w15:chartTrackingRefBased/>
  <w15:docId w15:val="{D440DAB2-16D9-41C4-8B49-A3AAEBCC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15390"/>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Lienhypertexte">
    <w:name w:val="Hyperlink"/>
    <w:basedOn w:val="Policepardfaut"/>
    <w:uiPriority w:val="99"/>
    <w:unhideWhenUsed/>
    <w:rsid w:val="00F15390"/>
    <w:rPr>
      <w:color w:val="0000FF"/>
      <w:u w:val="single"/>
    </w:rPr>
  </w:style>
  <w:style w:type="character" w:styleId="Accentuation">
    <w:name w:val="Emphasis"/>
    <w:basedOn w:val="Policepardfaut"/>
    <w:uiPriority w:val="20"/>
    <w:qFormat/>
    <w:rsid w:val="00F15390"/>
    <w:rPr>
      <w:i/>
      <w:iCs/>
    </w:rPr>
  </w:style>
  <w:style w:type="character" w:styleId="Mentionnonrsolue">
    <w:name w:val="Unresolved Mention"/>
    <w:basedOn w:val="Policepardfaut"/>
    <w:uiPriority w:val="99"/>
    <w:semiHidden/>
    <w:unhideWhenUsed/>
    <w:rsid w:val="00F15390"/>
    <w:rPr>
      <w:color w:val="605E5C"/>
      <w:shd w:val="clear" w:color="auto" w:fill="E1DFDD"/>
    </w:rPr>
  </w:style>
  <w:style w:type="paragraph" w:styleId="En-tte">
    <w:name w:val="header"/>
    <w:basedOn w:val="Normal"/>
    <w:link w:val="En-tteCar"/>
    <w:uiPriority w:val="99"/>
    <w:unhideWhenUsed/>
    <w:rsid w:val="00265C73"/>
    <w:pPr>
      <w:tabs>
        <w:tab w:val="center" w:pos="4536"/>
        <w:tab w:val="right" w:pos="9072"/>
      </w:tabs>
      <w:spacing w:after="0" w:line="240" w:lineRule="auto"/>
    </w:pPr>
  </w:style>
  <w:style w:type="character" w:customStyle="1" w:styleId="En-tteCar">
    <w:name w:val="En-tête Car"/>
    <w:basedOn w:val="Policepardfaut"/>
    <w:link w:val="En-tte"/>
    <w:uiPriority w:val="99"/>
    <w:rsid w:val="00265C73"/>
    <w:rPr>
      <w:lang w:val="fr-FR"/>
    </w:rPr>
  </w:style>
  <w:style w:type="paragraph" w:styleId="Pieddepage">
    <w:name w:val="footer"/>
    <w:basedOn w:val="Normal"/>
    <w:link w:val="PieddepageCar"/>
    <w:uiPriority w:val="99"/>
    <w:unhideWhenUsed/>
    <w:rsid w:val="00265C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5C7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77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Xxxpqkv0Bc?t=781" TargetMode="External"/><Relationship Id="rId3" Type="http://schemas.openxmlformats.org/officeDocument/2006/relationships/webSettings" Target="webSettings.xml"/><Relationship Id="rId7" Type="http://schemas.openxmlformats.org/officeDocument/2006/relationships/hyperlink" Target="https://www.vrt.be/vrtnws/fr/2022/12/31/la-vrt-a-retrouve-dans-ses-archives-une-interview-de-1964-de-ge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rt.be/vrtnws/fr/2022/12/31/la-vrt-a-retrouve-dans-ses-archives-une-interview-de-1964-de-ge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365</Words>
  <Characters>2010</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4</cp:revision>
  <dcterms:created xsi:type="dcterms:W3CDTF">2023-01-21T14:16:00Z</dcterms:created>
  <dcterms:modified xsi:type="dcterms:W3CDTF">2023-01-21T14:28:00Z</dcterms:modified>
</cp:coreProperties>
</file>