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935B" w14:textId="77777777" w:rsidR="00B2553E" w:rsidRPr="00875377" w:rsidRDefault="00000000">
      <w:pPr>
        <w:spacing w:after="188"/>
        <w:ind w:left="18"/>
        <w:jc w:val="center"/>
        <w:rPr>
          <w:sz w:val="24"/>
          <w:szCs w:val="24"/>
        </w:rPr>
      </w:pPr>
      <w:r w:rsidRPr="00875377">
        <w:rPr>
          <w:rFonts w:ascii="Gill Sans MT" w:eastAsia="Gill Sans MT" w:hAnsi="Gill Sans MT" w:cs="Gill Sans MT"/>
          <w:b/>
          <w:sz w:val="36"/>
          <w:szCs w:val="24"/>
        </w:rPr>
        <w:t xml:space="preserve">Loi, grâce et relations : </w:t>
      </w:r>
    </w:p>
    <w:p w14:paraId="64E5DC67" w14:textId="77777777" w:rsidR="00B2553E" w:rsidRPr="00875377" w:rsidRDefault="00000000">
      <w:pPr>
        <w:spacing w:after="189"/>
        <w:ind w:left="106"/>
        <w:rPr>
          <w:sz w:val="24"/>
          <w:szCs w:val="24"/>
        </w:rPr>
      </w:pPr>
      <w:proofErr w:type="gramStart"/>
      <w:r w:rsidRPr="00875377">
        <w:rPr>
          <w:rFonts w:ascii="Gill Sans MT" w:eastAsia="Gill Sans MT" w:hAnsi="Gill Sans MT" w:cs="Gill Sans MT"/>
          <w:b/>
          <w:sz w:val="36"/>
          <w:szCs w:val="24"/>
        </w:rPr>
        <w:t>trois</w:t>
      </w:r>
      <w:proofErr w:type="gramEnd"/>
      <w:r w:rsidRPr="00875377">
        <w:rPr>
          <w:rFonts w:ascii="Gill Sans MT" w:eastAsia="Gill Sans MT" w:hAnsi="Gill Sans MT" w:cs="Gill Sans MT"/>
          <w:b/>
          <w:sz w:val="36"/>
          <w:szCs w:val="24"/>
        </w:rPr>
        <w:t xml:space="preserve"> niveaux de relation selon le théologien José Reding </w:t>
      </w:r>
    </w:p>
    <w:p w14:paraId="61454D28" w14:textId="77777777" w:rsidR="00B2553E" w:rsidRPr="00875377" w:rsidRDefault="00000000">
      <w:pPr>
        <w:spacing w:after="316"/>
        <w:rPr>
          <w:sz w:val="24"/>
          <w:szCs w:val="24"/>
        </w:rPr>
      </w:pPr>
      <w:r w:rsidRPr="00875377">
        <w:rPr>
          <w:rFonts w:ascii="Gill Sans MT" w:eastAsia="Gill Sans MT" w:hAnsi="Gill Sans MT" w:cs="Gill Sans MT"/>
          <w:sz w:val="28"/>
          <w:szCs w:val="24"/>
        </w:rPr>
        <w:t xml:space="preserve"> </w:t>
      </w:r>
    </w:p>
    <w:p w14:paraId="3AADED65" w14:textId="77777777" w:rsidR="00B2553E" w:rsidRPr="00875377" w:rsidRDefault="00000000">
      <w:pPr>
        <w:spacing w:after="306" w:line="291" w:lineRule="auto"/>
        <w:ind w:left="-15"/>
        <w:rPr>
          <w:sz w:val="24"/>
          <w:szCs w:val="24"/>
        </w:rPr>
      </w:pPr>
      <w:r w:rsidRPr="00875377">
        <w:rPr>
          <w:rFonts w:ascii="Gill Sans MT" w:eastAsia="Gill Sans MT" w:hAnsi="Gill Sans MT" w:cs="Gill Sans MT"/>
          <w:sz w:val="28"/>
          <w:szCs w:val="24"/>
        </w:rPr>
        <w:t xml:space="preserve">Trois niveaux de relation peuvent être envisagés. Soit, du pire au meilleur : </w:t>
      </w:r>
    </w:p>
    <w:p w14:paraId="3D790AD1" w14:textId="77777777" w:rsidR="00B2553E" w:rsidRPr="00875377" w:rsidRDefault="00000000">
      <w:pPr>
        <w:numPr>
          <w:ilvl w:val="0"/>
          <w:numId w:val="1"/>
        </w:numPr>
        <w:spacing w:after="18" w:line="290" w:lineRule="auto"/>
        <w:ind w:left="720" w:hanging="360"/>
        <w:rPr>
          <w:sz w:val="24"/>
          <w:szCs w:val="24"/>
        </w:rPr>
      </w:pPr>
      <w:proofErr w:type="gramStart"/>
      <w:r w:rsidRPr="00875377">
        <w:rPr>
          <w:rFonts w:ascii="Gill Sans MT" w:eastAsia="Gill Sans MT" w:hAnsi="Gill Sans MT" w:cs="Gill Sans MT"/>
          <w:sz w:val="28"/>
          <w:szCs w:val="24"/>
        </w:rPr>
        <w:t>la</w:t>
      </w:r>
      <w:proofErr w:type="gramEnd"/>
      <w:r w:rsidRPr="00875377">
        <w:rPr>
          <w:rFonts w:ascii="Gill Sans MT" w:eastAsia="Gill Sans MT" w:hAnsi="Gill Sans MT" w:cs="Gill Sans MT"/>
          <w:sz w:val="28"/>
          <w:szCs w:val="24"/>
        </w:rPr>
        <w:t xml:space="preserve"> relation </w:t>
      </w:r>
      <w:r w:rsidRPr="00875377">
        <w:rPr>
          <w:rFonts w:ascii="Gill Sans MT" w:eastAsia="Gill Sans MT" w:hAnsi="Gill Sans MT" w:cs="Gill Sans MT"/>
          <w:i/>
          <w:sz w:val="28"/>
          <w:szCs w:val="24"/>
        </w:rPr>
        <w:t>maître-esclave</w:t>
      </w:r>
      <w:r w:rsidRPr="00875377">
        <w:rPr>
          <w:rFonts w:ascii="Gill Sans MT" w:eastAsia="Gill Sans MT" w:hAnsi="Gill Sans MT" w:cs="Gill Sans MT"/>
          <w:sz w:val="28"/>
          <w:szCs w:val="24"/>
        </w:rPr>
        <w:t xml:space="preserve"> (arbitraire) où le maître exploite et impose ses diktats à l’esclave apeuré (tant que l’esclave a peur de la mort que peut donner le maître, il est sous sa coupe). </w:t>
      </w:r>
    </w:p>
    <w:p w14:paraId="67A0C692" w14:textId="77777777" w:rsidR="00B2553E" w:rsidRPr="00875377" w:rsidRDefault="00000000">
      <w:pPr>
        <w:numPr>
          <w:ilvl w:val="0"/>
          <w:numId w:val="1"/>
        </w:numPr>
        <w:spacing w:after="17" w:line="291" w:lineRule="auto"/>
        <w:ind w:left="720" w:hanging="360"/>
        <w:rPr>
          <w:sz w:val="24"/>
          <w:szCs w:val="24"/>
        </w:rPr>
      </w:pPr>
      <w:proofErr w:type="gramStart"/>
      <w:r w:rsidRPr="00875377">
        <w:rPr>
          <w:rFonts w:ascii="Gill Sans MT" w:eastAsia="Gill Sans MT" w:hAnsi="Gill Sans MT" w:cs="Gill Sans MT"/>
          <w:sz w:val="28"/>
          <w:szCs w:val="24"/>
        </w:rPr>
        <w:t>la</w:t>
      </w:r>
      <w:proofErr w:type="gramEnd"/>
      <w:r w:rsidRPr="00875377">
        <w:rPr>
          <w:rFonts w:ascii="Gill Sans MT" w:eastAsia="Gill Sans MT" w:hAnsi="Gill Sans MT" w:cs="Gill Sans MT"/>
          <w:sz w:val="28"/>
          <w:szCs w:val="24"/>
        </w:rPr>
        <w:t xml:space="preserve"> relation </w:t>
      </w:r>
      <w:r w:rsidRPr="00875377">
        <w:rPr>
          <w:rFonts w:ascii="Gill Sans MT" w:eastAsia="Gill Sans MT" w:hAnsi="Gill Sans MT" w:cs="Gill Sans MT"/>
          <w:i/>
          <w:sz w:val="28"/>
          <w:szCs w:val="24"/>
        </w:rPr>
        <w:t xml:space="preserve">contractuelle </w:t>
      </w:r>
      <w:r w:rsidRPr="00875377">
        <w:rPr>
          <w:rFonts w:ascii="Gill Sans MT" w:eastAsia="Gill Sans MT" w:hAnsi="Gill Sans MT" w:cs="Gill Sans MT"/>
          <w:sz w:val="28"/>
          <w:szCs w:val="24"/>
        </w:rPr>
        <w:t>(</w:t>
      </w:r>
      <w:r w:rsidRPr="00875377">
        <w:rPr>
          <w:rFonts w:ascii="Gill Sans MT" w:eastAsia="Gill Sans MT" w:hAnsi="Gill Sans MT" w:cs="Gill Sans MT"/>
          <w:i/>
          <w:sz w:val="28"/>
          <w:szCs w:val="24"/>
        </w:rPr>
        <w:t>donnant-donnant</w:t>
      </w:r>
      <w:r w:rsidRPr="00875377">
        <w:rPr>
          <w:rFonts w:ascii="Gill Sans MT" w:eastAsia="Gill Sans MT" w:hAnsi="Gill Sans MT" w:cs="Gill Sans MT"/>
          <w:sz w:val="28"/>
          <w:szCs w:val="24"/>
        </w:rPr>
        <w:t xml:space="preserve">) où un rapport de force permet de devenir partenaires dans le respect de règles négociées : il faut un tiers que craignent les parties (juge et forces de l’ordre, État) pour garantir leur exécution. La loi protège la partie la plus faible. </w:t>
      </w:r>
    </w:p>
    <w:p w14:paraId="1DEEB64B" w14:textId="77777777" w:rsidR="00B2553E" w:rsidRPr="00875377" w:rsidRDefault="00000000">
      <w:pPr>
        <w:numPr>
          <w:ilvl w:val="0"/>
          <w:numId w:val="1"/>
        </w:numPr>
        <w:spacing w:after="280" w:line="290" w:lineRule="auto"/>
        <w:ind w:left="720" w:hanging="360"/>
        <w:rPr>
          <w:sz w:val="24"/>
          <w:szCs w:val="24"/>
        </w:rPr>
      </w:pPr>
      <w:proofErr w:type="gramStart"/>
      <w:r w:rsidRPr="00875377">
        <w:rPr>
          <w:rFonts w:ascii="Gill Sans MT" w:eastAsia="Gill Sans MT" w:hAnsi="Gill Sans MT" w:cs="Gill Sans MT"/>
          <w:sz w:val="28"/>
          <w:szCs w:val="24"/>
        </w:rPr>
        <w:t>la</w:t>
      </w:r>
      <w:proofErr w:type="gramEnd"/>
      <w:r w:rsidRPr="00875377">
        <w:rPr>
          <w:rFonts w:ascii="Gill Sans MT" w:eastAsia="Gill Sans MT" w:hAnsi="Gill Sans MT" w:cs="Gill Sans MT"/>
          <w:sz w:val="28"/>
          <w:szCs w:val="24"/>
        </w:rPr>
        <w:t xml:space="preserve"> </w:t>
      </w:r>
      <w:r w:rsidRPr="00875377">
        <w:rPr>
          <w:rFonts w:ascii="Gill Sans MT" w:eastAsia="Gill Sans MT" w:hAnsi="Gill Sans MT" w:cs="Gill Sans MT"/>
          <w:i/>
          <w:sz w:val="28"/>
          <w:szCs w:val="24"/>
        </w:rPr>
        <w:t>relation de grâce</w:t>
      </w:r>
      <w:r w:rsidRPr="00875377">
        <w:rPr>
          <w:rFonts w:ascii="Gill Sans MT" w:eastAsia="Gill Sans MT" w:hAnsi="Gill Sans MT" w:cs="Gill Sans MT"/>
          <w:sz w:val="28"/>
          <w:szCs w:val="24"/>
        </w:rPr>
        <w:t>, amicale (</w:t>
      </w:r>
      <w:r w:rsidRPr="00875377">
        <w:rPr>
          <w:rFonts w:ascii="Gill Sans MT" w:eastAsia="Gill Sans MT" w:hAnsi="Gill Sans MT" w:cs="Gill Sans MT"/>
          <w:i/>
          <w:sz w:val="28"/>
          <w:szCs w:val="24"/>
        </w:rPr>
        <w:t>gratuite</w:t>
      </w:r>
      <w:r w:rsidRPr="00875377">
        <w:rPr>
          <w:rFonts w:ascii="Gill Sans MT" w:eastAsia="Gill Sans MT" w:hAnsi="Gill Sans MT" w:cs="Gill Sans MT"/>
          <w:sz w:val="28"/>
          <w:szCs w:val="24"/>
        </w:rPr>
        <w:t xml:space="preserve">) : relation aimante d’alliance et de réciprocité bienveillante. La loi n’est plus nécessaire parce que la crainte n’est plus la crainte de l’autre, mais la crainte de faire du mal à l’autre. </w:t>
      </w:r>
    </w:p>
    <w:p w14:paraId="69D41A42" w14:textId="77777777" w:rsidR="00B2553E" w:rsidRPr="00875377" w:rsidRDefault="00000000">
      <w:pPr>
        <w:spacing w:after="280" w:line="290" w:lineRule="auto"/>
        <w:ind w:left="-15"/>
        <w:rPr>
          <w:sz w:val="24"/>
          <w:szCs w:val="24"/>
        </w:rPr>
      </w:pPr>
      <w:r w:rsidRPr="00875377">
        <w:rPr>
          <w:rFonts w:ascii="Gill Sans MT" w:eastAsia="Gill Sans MT" w:hAnsi="Gill Sans MT" w:cs="Gill Sans MT"/>
          <w:sz w:val="28"/>
          <w:szCs w:val="24"/>
        </w:rPr>
        <w:t xml:space="preserve">Ne croyons pas trop vite que la loi n’est plus utile parce que l’amour marque la relation : </w:t>
      </w:r>
    </w:p>
    <w:p w14:paraId="09004CF7" w14:textId="77777777" w:rsidR="00B2553E" w:rsidRPr="00875377" w:rsidRDefault="00000000">
      <w:pPr>
        <w:numPr>
          <w:ilvl w:val="0"/>
          <w:numId w:val="1"/>
        </w:numPr>
        <w:spacing w:after="17" w:line="291" w:lineRule="auto"/>
        <w:ind w:left="720" w:hanging="360"/>
        <w:rPr>
          <w:sz w:val="24"/>
          <w:szCs w:val="24"/>
        </w:rPr>
      </w:pPr>
      <w:r w:rsidRPr="00875377">
        <w:rPr>
          <w:rFonts w:ascii="Gill Sans MT" w:eastAsia="Gill Sans MT" w:hAnsi="Gill Sans MT" w:cs="Gill Sans MT"/>
          <w:sz w:val="28"/>
          <w:szCs w:val="24"/>
        </w:rPr>
        <w:t xml:space="preserve">Une dégradation de la relation de grâce est toujours possible : si la relation se dégrade, la loi protègera la partie faible </w:t>
      </w:r>
    </w:p>
    <w:p w14:paraId="6B95644A" w14:textId="77777777" w:rsidR="00B2553E" w:rsidRPr="00875377" w:rsidRDefault="00000000">
      <w:pPr>
        <w:numPr>
          <w:ilvl w:val="0"/>
          <w:numId w:val="1"/>
        </w:numPr>
        <w:spacing w:after="279" w:line="291" w:lineRule="auto"/>
        <w:ind w:left="720" w:hanging="360"/>
        <w:rPr>
          <w:sz w:val="24"/>
          <w:szCs w:val="24"/>
        </w:rPr>
      </w:pPr>
      <w:r w:rsidRPr="00875377">
        <w:rPr>
          <w:rFonts w:ascii="Gill Sans MT" w:eastAsia="Gill Sans MT" w:hAnsi="Gill Sans MT" w:cs="Gill Sans MT"/>
          <w:sz w:val="28"/>
          <w:szCs w:val="24"/>
        </w:rPr>
        <w:t xml:space="preserve">Nous voulons être bienveillants, mais sommes bien souvent dans l’ignorance du bien : la loi a une valeur pédagogique. Elle peut nous indiquer le bien. Encore faut-il la comprendre et l’interpréter avec justesse. Encore faut-il que la loi soit une loi ajustée au bien. </w:t>
      </w:r>
    </w:p>
    <w:p w14:paraId="5D354C70" w14:textId="77777777" w:rsidR="00B2553E" w:rsidRPr="00875377" w:rsidRDefault="00000000">
      <w:pPr>
        <w:spacing w:after="280" w:line="290" w:lineRule="auto"/>
        <w:ind w:left="-15"/>
        <w:rPr>
          <w:sz w:val="24"/>
          <w:szCs w:val="24"/>
        </w:rPr>
      </w:pPr>
      <w:r w:rsidRPr="00875377">
        <w:rPr>
          <w:rFonts w:ascii="Gill Sans MT" w:eastAsia="Gill Sans MT" w:hAnsi="Gill Sans MT" w:cs="Gill Sans MT"/>
          <w:sz w:val="28"/>
          <w:szCs w:val="24"/>
        </w:rPr>
        <w:t xml:space="preserve">Cette grille d’analyse a été proposée par le théologien José Reding. Elle est proposée, de façon plus détaillée ci-après, en deux variantes. </w:t>
      </w:r>
    </w:p>
    <w:p w14:paraId="60C251B5" w14:textId="77777777" w:rsidR="00B2553E" w:rsidRPr="00875377" w:rsidRDefault="00000000">
      <w:pPr>
        <w:spacing w:after="279" w:line="291" w:lineRule="auto"/>
        <w:ind w:left="-15"/>
        <w:rPr>
          <w:sz w:val="24"/>
          <w:szCs w:val="24"/>
        </w:rPr>
      </w:pPr>
      <w:r w:rsidRPr="00875377">
        <w:rPr>
          <w:rFonts w:ascii="Gill Sans MT" w:eastAsia="Gill Sans MT" w:hAnsi="Gill Sans MT" w:cs="Gill Sans MT"/>
          <w:sz w:val="28"/>
          <w:szCs w:val="24"/>
        </w:rPr>
        <w:t xml:space="preserve">La première peut éclairer notre interrogation sur la fonction de la loi (éventuellement la question de son dépassement). </w:t>
      </w:r>
    </w:p>
    <w:p w14:paraId="46A433E1" w14:textId="419A1052" w:rsidR="00B2553E" w:rsidRPr="00875377" w:rsidRDefault="00000000" w:rsidP="00875377">
      <w:pPr>
        <w:spacing w:after="17" w:line="291" w:lineRule="auto"/>
        <w:ind w:left="-15"/>
        <w:rPr>
          <w:sz w:val="24"/>
          <w:szCs w:val="24"/>
        </w:rPr>
      </w:pPr>
      <w:r w:rsidRPr="00875377">
        <w:rPr>
          <w:rFonts w:ascii="Gill Sans MT" w:eastAsia="Gill Sans MT" w:hAnsi="Gill Sans MT" w:cs="Gill Sans MT"/>
          <w:sz w:val="28"/>
          <w:szCs w:val="24"/>
        </w:rPr>
        <w:t xml:space="preserve">La seconde nous amène plutôt à réfléchir sur la relation à Dieu (et sur la relation de Dieu à l’homme). </w:t>
      </w:r>
    </w:p>
    <w:sectPr w:rsidR="00B2553E" w:rsidRPr="00875377">
      <w:pgSz w:w="11904" w:h="16838"/>
      <w:pgMar w:top="1440" w:right="143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A32E6"/>
    <w:multiLevelType w:val="hybridMultilevel"/>
    <w:tmpl w:val="9C5296D0"/>
    <w:lvl w:ilvl="0" w:tplc="4FA2860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8A9D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3CC3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34AC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0EB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5276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AB9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CC07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443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3E"/>
    <w:rsid w:val="00875377"/>
    <w:rsid w:val="00B2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0A61"/>
  <w15:docId w15:val="{0C41674E-DC88-47FC-88FE-A6C2E7B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cp:lastModifiedBy>Pierre-Yves HONET</cp:lastModifiedBy>
  <cp:revision>2</cp:revision>
  <dcterms:created xsi:type="dcterms:W3CDTF">2023-03-06T16:17:00Z</dcterms:created>
  <dcterms:modified xsi:type="dcterms:W3CDTF">2023-03-06T16:17:00Z</dcterms:modified>
</cp:coreProperties>
</file>