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07ED" w14:textId="5203E7D2" w:rsidR="00460358" w:rsidRPr="00460358" w:rsidRDefault="00460358" w:rsidP="00E35038">
      <w:pPr>
        <w:spacing w:before="100" w:beforeAutospacing="1" w:after="120" w:line="288" w:lineRule="auto"/>
        <w:jc w:val="both"/>
        <w:rPr>
          <w:rFonts w:ascii="Gill Sans MT" w:eastAsia="Times New Roman" w:hAnsi="Gill Sans MT" w:cs="Times New Roman"/>
          <w:lang w:eastAsia="fr-BE"/>
        </w:rPr>
      </w:pPr>
    </w:p>
    <w:p w14:paraId="6013C3EC" w14:textId="77777777" w:rsidR="00460358" w:rsidRPr="00460358" w:rsidRDefault="00460358" w:rsidP="00E35038">
      <w:pPr>
        <w:spacing w:before="100" w:beforeAutospacing="1" w:after="120" w:line="288" w:lineRule="auto"/>
        <w:jc w:val="both"/>
        <w:outlineLvl w:val="2"/>
        <w:rPr>
          <w:rFonts w:ascii="Gill Sans MT" w:eastAsia="Times New Roman" w:hAnsi="Gill Sans MT" w:cs="Times New Roman"/>
          <w:b/>
          <w:bCs/>
          <w:sz w:val="28"/>
          <w:szCs w:val="28"/>
          <w:lang w:eastAsia="fr-BE"/>
        </w:rPr>
      </w:pPr>
      <w:r w:rsidRPr="00460358">
        <w:rPr>
          <w:rFonts w:ascii="Gill Sans MT" w:eastAsia="Times New Roman" w:hAnsi="Gill Sans MT" w:cs="Times New Roman"/>
          <w:b/>
          <w:bCs/>
          <w:sz w:val="28"/>
          <w:szCs w:val="28"/>
          <w:lang w:eastAsia="fr-BE"/>
        </w:rPr>
        <w:t>Une analyse d'un élève</w:t>
      </w:r>
    </w:p>
    <w:p w14:paraId="715010BE" w14:textId="77777777" w:rsidR="00460358" w:rsidRPr="00460358" w:rsidRDefault="00460358" w:rsidP="00E35038">
      <w:p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 xml:space="preserve">Dans ce poème, on me présente Dieu comme un être à part. On lui donne une sensibilité, une pensée propre à lui face à une de ses nombreuses créations. Dieu est hésitant dans ce texte, il a des inquiétudes face à l’homme qu’il sauve. Cela donne un certain côté humain à cet être si présent et absent. Dans certaines phrases, on lui donne même un côté maman, amour maternel. L’homme est comparé à un enfant qui apprend à marcher et Dieu serait la mère pleine d’inquiétude. </w:t>
      </w:r>
      <w:proofErr w:type="gramStart"/>
      <w:r w:rsidRPr="00460358">
        <w:rPr>
          <w:rFonts w:ascii="Gill Sans MT" w:eastAsia="Times New Roman" w:hAnsi="Gill Sans MT" w:cs="Times New Roman"/>
          <w:lang w:eastAsia="fr-BE"/>
        </w:rPr>
        <w:t>Sauf qu’il</w:t>
      </w:r>
      <w:proofErr w:type="gramEnd"/>
      <w:r w:rsidRPr="00460358">
        <w:rPr>
          <w:rFonts w:ascii="Gill Sans MT" w:eastAsia="Times New Roman" w:hAnsi="Gill Sans MT" w:cs="Times New Roman"/>
          <w:lang w:eastAsia="fr-BE"/>
        </w:rPr>
        <w:t xml:space="preserve"> ne peut directement l’aider. Tout cela rend Dieu si proche de l’homme. (...) L’homme est en un sens déshumanisé de sa condition et de son enveloppe charnelle. On présente l’homme comme n’appartenant pas à son corps. Le corps, la chair, le sang ne sont plus que des effets personnels de l’homme. Rien de plus qu’une maison pour l’âme, un refuge.</w:t>
      </w:r>
    </w:p>
    <w:p w14:paraId="279F4B53" w14:textId="77777777" w:rsidR="00460358" w:rsidRPr="00460358" w:rsidRDefault="00460358" w:rsidP="00E35038">
      <w:p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b/>
          <w:bCs/>
          <w:u w:val="single"/>
          <w:lang w:eastAsia="fr-BE"/>
        </w:rPr>
        <w:t>Remarque du professeur sur cette analyse</w:t>
      </w:r>
      <w:r w:rsidRPr="00460358">
        <w:rPr>
          <w:rFonts w:ascii="Gill Sans MT" w:eastAsia="Times New Roman" w:hAnsi="Gill Sans MT" w:cs="Times New Roman"/>
          <w:lang w:eastAsia="fr-BE"/>
        </w:rPr>
        <w:t xml:space="preserve"> : à noter le caractère « </w:t>
      </w:r>
      <w:hyperlink r:id="rId7" w:tgtFrame="_blank" w:history="1">
        <w:r w:rsidRPr="00460358">
          <w:rPr>
            <w:rFonts w:ascii="Gill Sans MT" w:eastAsia="Times New Roman" w:hAnsi="Gill Sans MT" w:cs="Times New Roman"/>
            <w:color w:val="0000FF"/>
            <w:u w:val="single"/>
            <w:lang w:eastAsia="fr-BE"/>
          </w:rPr>
          <w:t>gnostique</w:t>
        </w:r>
      </w:hyperlink>
      <w:r w:rsidRPr="00460358">
        <w:rPr>
          <w:rFonts w:ascii="Gill Sans MT" w:eastAsia="Times New Roman" w:hAnsi="Gill Sans MT" w:cs="Times New Roman"/>
          <w:lang w:eastAsia="fr-BE"/>
        </w:rPr>
        <w:t xml:space="preserve"> », « néo-platonicien », de l'interprétation </w:t>
      </w:r>
      <w:proofErr w:type="gramStart"/>
      <w:r w:rsidRPr="00460358">
        <w:rPr>
          <w:rFonts w:ascii="Gill Sans MT" w:eastAsia="Times New Roman" w:hAnsi="Gill Sans MT" w:cs="Times New Roman"/>
          <w:lang w:eastAsia="fr-BE"/>
        </w:rPr>
        <w:t>finale  :</w:t>
      </w:r>
      <w:proofErr w:type="gramEnd"/>
      <w:r w:rsidRPr="00460358">
        <w:rPr>
          <w:rFonts w:ascii="Gill Sans MT" w:eastAsia="Times New Roman" w:hAnsi="Gill Sans MT" w:cs="Times New Roman"/>
          <w:lang w:eastAsia="fr-BE"/>
        </w:rPr>
        <w:t xml:space="preserve"> l'être humain n'y est pas regardé comme indissociablement chair et âme. Le corps ne fait pas ici partie de l'identité humaine. Il « </w:t>
      </w:r>
      <w:r w:rsidRPr="00460358">
        <w:rPr>
          <w:rFonts w:ascii="Gill Sans MT" w:eastAsia="Times New Roman" w:hAnsi="Gill Sans MT" w:cs="Times New Roman"/>
          <w:b/>
          <w:bCs/>
          <w:lang w:eastAsia="fr-BE"/>
        </w:rPr>
        <w:t>n'est que »</w:t>
      </w:r>
      <w:r w:rsidRPr="00460358">
        <w:rPr>
          <w:rFonts w:ascii="Gill Sans MT" w:eastAsia="Times New Roman" w:hAnsi="Gill Sans MT" w:cs="Times New Roman"/>
          <w:lang w:eastAsia="fr-BE"/>
        </w:rPr>
        <w:t xml:space="preserve"> hébergement, enveloppe, refuge. Ce point de vue paraît aussi inspirer </w:t>
      </w:r>
      <w:hyperlink r:id="rId8" w:tgtFrame="_blank" w:history="1">
        <w:r w:rsidRPr="00460358">
          <w:rPr>
            <w:rFonts w:ascii="Gill Sans MT" w:eastAsia="Times New Roman" w:hAnsi="Gill Sans MT" w:cs="Times New Roman"/>
            <w:color w:val="0000FF"/>
            <w:u w:val="single"/>
            <w:lang w:eastAsia="fr-BE"/>
          </w:rPr>
          <w:t>d'autres travaux d'élèves réalisés à partir de ce texte</w:t>
        </w:r>
      </w:hyperlink>
      <w:r w:rsidRPr="00460358">
        <w:rPr>
          <w:rFonts w:ascii="Gill Sans MT" w:eastAsia="Times New Roman" w:hAnsi="Gill Sans MT" w:cs="Times New Roman"/>
          <w:lang w:eastAsia="fr-BE"/>
        </w:rPr>
        <w:t xml:space="preserve">. Par exemple lorsque, dans un dialogue imaginé entre un athée et un croyant à partir de ce texte, le croyant dit : « </w:t>
      </w:r>
      <w:r w:rsidRPr="00460358">
        <w:rPr>
          <w:rFonts w:ascii="Gill Sans MT" w:eastAsia="Times New Roman" w:hAnsi="Gill Sans MT" w:cs="Times New Roman"/>
          <w:i/>
          <w:iCs/>
          <w:lang w:eastAsia="fr-BE"/>
        </w:rPr>
        <w:t>Si un homme tombe d’un avion au beau milieu de la nuit, il sera sauvé, car le corps meurt, mais l’âme ne meurt jamais. Lors de la mort, Dieu reprend l’âme.</w:t>
      </w:r>
      <w:r w:rsidRPr="00460358">
        <w:rPr>
          <w:rFonts w:ascii="Gill Sans MT" w:eastAsia="Times New Roman" w:hAnsi="Gill Sans MT" w:cs="Times New Roman"/>
          <w:lang w:eastAsia="fr-BE"/>
        </w:rPr>
        <w:t xml:space="preserve"> »</w:t>
      </w:r>
    </w:p>
    <w:p w14:paraId="25198433" w14:textId="77777777" w:rsidR="00460358" w:rsidRPr="00460358" w:rsidRDefault="00460358" w:rsidP="00E35038">
      <w:pPr>
        <w:spacing w:before="100" w:beforeAutospacing="1" w:after="120" w:line="288" w:lineRule="auto"/>
        <w:jc w:val="both"/>
        <w:outlineLvl w:val="2"/>
        <w:rPr>
          <w:rFonts w:ascii="Gill Sans MT" w:eastAsia="Times New Roman" w:hAnsi="Gill Sans MT" w:cs="Times New Roman"/>
          <w:b/>
          <w:bCs/>
          <w:sz w:val="28"/>
          <w:szCs w:val="28"/>
          <w:lang w:eastAsia="fr-BE"/>
        </w:rPr>
      </w:pPr>
      <w:r w:rsidRPr="00460358">
        <w:rPr>
          <w:rFonts w:ascii="Gill Sans MT" w:eastAsia="Times New Roman" w:hAnsi="Gill Sans MT" w:cs="Times New Roman"/>
          <w:b/>
          <w:bCs/>
          <w:sz w:val="28"/>
          <w:szCs w:val="28"/>
          <w:lang w:eastAsia="fr-BE"/>
        </w:rPr>
        <w:t>Quelques pistes d'analyse et d'interprétation</w:t>
      </w:r>
    </w:p>
    <w:p w14:paraId="5EF15238" w14:textId="77777777" w:rsidR="00460358" w:rsidRPr="00460358" w:rsidRDefault="00460358" w:rsidP="00E35038">
      <w:p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(Je me base ici sur la traduction française, en la croisant avec la traduction anglaise. L'idéal serait de travailler aussi avec la version originale en hébreu)</w:t>
      </w:r>
    </w:p>
    <w:p w14:paraId="6AEC294C" w14:textId="77777777" w:rsidR="00460358" w:rsidRPr="00460358" w:rsidRDefault="00460358" w:rsidP="00E35038">
      <w:pPr>
        <w:numPr>
          <w:ilvl w:val="0"/>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 xml:space="preserve">Faut-il interpréter de façon </w:t>
      </w:r>
      <w:hyperlink r:id="rId9" w:tgtFrame="_blank" w:history="1">
        <w:r w:rsidRPr="00460358">
          <w:rPr>
            <w:rFonts w:ascii="Gill Sans MT" w:eastAsia="Times New Roman" w:hAnsi="Gill Sans MT" w:cs="Times New Roman"/>
            <w:color w:val="0000FF"/>
            <w:u w:val="single"/>
            <w:lang w:eastAsia="fr-BE"/>
          </w:rPr>
          <w:t>gnostique</w:t>
        </w:r>
      </w:hyperlink>
      <w:r w:rsidRPr="00460358">
        <w:rPr>
          <w:rFonts w:ascii="Gill Sans MT" w:eastAsia="Times New Roman" w:hAnsi="Gill Sans MT" w:cs="Times New Roman"/>
          <w:lang w:eastAsia="fr-BE"/>
        </w:rPr>
        <w:t xml:space="preserve">, néoplatonicienne, l'inspiration profonde de ce poème ? Pas sûr. Le « point de chute », dans ce poème, est le lieu et le moment où Dieu vient à la rencontre de l'homme. C'est un lieu et un moment où l'homme est dans sa condition corporelle. Même si son identité profonde ne se réduit pas à la « chair », même si « </w:t>
      </w:r>
      <w:r w:rsidRPr="00460358">
        <w:rPr>
          <w:rFonts w:ascii="Gill Sans MT" w:eastAsia="Times New Roman" w:hAnsi="Gill Sans MT" w:cs="Times New Roman"/>
          <w:i/>
          <w:iCs/>
          <w:lang w:eastAsia="fr-BE"/>
        </w:rPr>
        <w:t>le sang n'est pas l'âme</w:t>
      </w:r>
      <w:r w:rsidRPr="00460358">
        <w:rPr>
          <w:rFonts w:ascii="Gill Sans MT" w:eastAsia="Times New Roman" w:hAnsi="Gill Sans MT" w:cs="Times New Roman"/>
          <w:lang w:eastAsia="fr-BE"/>
        </w:rPr>
        <w:t xml:space="preserve"> », la rencontre avec Dieu se passe et se vit</w:t>
      </w:r>
      <w:r w:rsidRPr="00460358">
        <w:rPr>
          <w:rFonts w:ascii="Gill Sans MT" w:eastAsia="Times New Roman" w:hAnsi="Gill Sans MT" w:cs="Times New Roman"/>
          <w:b/>
          <w:bCs/>
          <w:lang w:eastAsia="fr-BE"/>
        </w:rPr>
        <w:t xml:space="preserve"> en bas</w:t>
      </w:r>
      <w:r w:rsidRPr="00460358">
        <w:rPr>
          <w:rFonts w:ascii="Gill Sans MT" w:eastAsia="Times New Roman" w:hAnsi="Gill Sans MT" w:cs="Times New Roman"/>
          <w:lang w:eastAsia="fr-BE"/>
        </w:rPr>
        <w:t xml:space="preserve">. Nous ne sommes pas dans </w:t>
      </w:r>
      <w:proofErr w:type="gramStart"/>
      <w:r w:rsidRPr="00460358">
        <w:rPr>
          <w:rFonts w:ascii="Gill Sans MT" w:eastAsia="Times New Roman" w:hAnsi="Gill Sans MT" w:cs="Times New Roman"/>
          <w:lang w:eastAsia="fr-BE"/>
        </w:rPr>
        <w:t>le  «</w:t>
      </w:r>
      <w:proofErr w:type="gramEnd"/>
      <w:r w:rsidRPr="00460358">
        <w:rPr>
          <w:rFonts w:ascii="Gill Sans MT" w:eastAsia="Times New Roman" w:hAnsi="Gill Sans MT" w:cs="Times New Roman"/>
          <w:lang w:eastAsia="fr-BE"/>
        </w:rPr>
        <w:t xml:space="preserve"> </w:t>
      </w:r>
      <w:r w:rsidRPr="00460358">
        <w:rPr>
          <w:rFonts w:ascii="Gill Sans MT" w:eastAsia="Times New Roman" w:hAnsi="Gill Sans MT" w:cs="Times New Roman"/>
          <w:i/>
          <w:iCs/>
          <w:lang w:eastAsia="fr-BE"/>
        </w:rPr>
        <w:t>trip</w:t>
      </w:r>
      <w:r w:rsidRPr="00460358">
        <w:rPr>
          <w:rFonts w:ascii="Gill Sans MT" w:eastAsia="Times New Roman" w:hAnsi="Gill Sans MT" w:cs="Times New Roman"/>
          <w:lang w:eastAsia="fr-BE"/>
        </w:rPr>
        <w:t xml:space="preserve"> » gnostique où l'âme doit abandonner son enveloppe charnelle mauvaise pour réintégrer </w:t>
      </w:r>
      <w:r w:rsidRPr="00460358">
        <w:rPr>
          <w:rFonts w:ascii="Gill Sans MT" w:eastAsia="Times New Roman" w:hAnsi="Gill Sans MT" w:cs="Times New Roman"/>
          <w:b/>
          <w:bCs/>
          <w:lang w:eastAsia="fr-BE"/>
        </w:rPr>
        <w:t>en haut</w:t>
      </w:r>
      <w:r w:rsidRPr="00460358">
        <w:rPr>
          <w:rFonts w:ascii="Gill Sans MT" w:eastAsia="Times New Roman" w:hAnsi="Gill Sans MT" w:cs="Times New Roman"/>
          <w:lang w:eastAsia="fr-BE"/>
        </w:rPr>
        <w:t xml:space="preserve"> le "</w:t>
      </w:r>
      <w:hyperlink r:id="rId10" w:tgtFrame="_blank" w:history="1">
        <w:r w:rsidRPr="00460358">
          <w:rPr>
            <w:rFonts w:ascii="Gill Sans MT" w:eastAsia="Times New Roman" w:hAnsi="Gill Sans MT" w:cs="Times New Roman"/>
            <w:color w:val="0000FF"/>
            <w:u w:val="single"/>
            <w:lang w:eastAsia="fr-BE"/>
          </w:rPr>
          <w:t>plérôme</w:t>
        </w:r>
      </w:hyperlink>
      <w:r w:rsidRPr="00460358">
        <w:rPr>
          <w:rFonts w:ascii="Gill Sans MT" w:eastAsia="Times New Roman" w:hAnsi="Gill Sans MT" w:cs="Times New Roman"/>
          <w:lang w:eastAsia="fr-BE"/>
        </w:rPr>
        <w:t>" (la plénitude) divin.</w:t>
      </w:r>
    </w:p>
    <w:p w14:paraId="00F94B97" w14:textId="77777777" w:rsidR="00460358" w:rsidRPr="00460358" w:rsidRDefault="00460358" w:rsidP="00E35038">
      <w:pPr>
        <w:numPr>
          <w:ilvl w:val="0"/>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Ce texte, dans le livre où je l'ai découvert, est présenté comme un texte sur le </w:t>
      </w:r>
      <w:r w:rsidRPr="00460358">
        <w:rPr>
          <w:rFonts w:ascii="Gill Sans MT" w:eastAsia="Times New Roman" w:hAnsi="Gill Sans MT" w:cs="Times New Roman"/>
          <w:b/>
          <w:bCs/>
          <w:lang w:eastAsia="fr-BE"/>
        </w:rPr>
        <w:t>mystère</w:t>
      </w:r>
      <w:r w:rsidRPr="00460358">
        <w:rPr>
          <w:rFonts w:ascii="Gill Sans MT" w:eastAsia="Times New Roman" w:hAnsi="Gill Sans MT" w:cs="Times New Roman"/>
          <w:lang w:eastAsia="fr-BE"/>
        </w:rPr>
        <w:t xml:space="preserve"> de Dieu. C'est aussi un texte sur le mystère de l'homme. Cette notion de « mystère » peut se comprendre de deux manières : est mystère ce à quoi nous ne comprenons et ne comprendrons jamais rien (le silence s'impose), mais est aussi mystère ce que nous n'aurons jamais fini de comprendre, ce que nous approfondirons sans cesse (et dont nous n'aurons jamais fini de parler - </w:t>
      </w:r>
      <w:proofErr w:type="spellStart"/>
      <w:r w:rsidRPr="00460358">
        <w:rPr>
          <w:rFonts w:ascii="Gill Sans MT" w:eastAsia="Times New Roman" w:hAnsi="Gill Sans MT" w:cs="Times New Roman"/>
          <w:lang w:eastAsia="fr-BE"/>
        </w:rPr>
        <w:t>cfr</w:t>
      </w:r>
      <w:proofErr w:type="spellEnd"/>
      <w:r w:rsidRPr="00460358">
        <w:rPr>
          <w:rFonts w:ascii="Gill Sans MT" w:eastAsia="Times New Roman" w:hAnsi="Gill Sans MT" w:cs="Times New Roman"/>
          <w:lang w:eastAsia="fr-BE"/>
        </w:rPr>
        <w:t xml:space="preserve"> </w:t>
      </w:r>
      <w:hyperlink r:id="rId11" w:tgtFrame="_blank" w:history="1">
        <w:r w:rsidRPr="00460358">
          <w:rPr>
            <w:rFonts w:ascii="Gill Sans MT" w:eastAsia="Times New Roman" w:hAnsi="Gill Sans MT" w:cs="Times New Roman"/>
            <w:color w:val="0000FF"/>
            <w:u w:val="single"/>
            <w:lang w:eastAsia="fr-BE"/>
          </w:rPr>
          <w:t>une interview du philosophe catholique Jean-Luc Marion)</w:t>
        </w:r>
      </w:hyperlink>
      <w:r w:rsidRPr="00460358">
        <w:rPr>
          <w:rFonts w:ascii="Gill Sans MT" w:eastAsia="Times New Roman" w:hAnsi="Gill Sans MT" w:cs="Times New Roman"/>
          <w:lang w:eastAsia="fr-BE"/>
        </w:rPr>
        <w:t>.</w:t>
      </w:r>
    </w:p>
    <w:p w14:paraId="76D58072" w14:textId="77777777" w:rsidR="00460358" w:rsidRPr="00460358" w:rsidRDefault="00460358" w:rsidP="00E35038">
      <w:pPr>
        <w:numPr>
          <w:ilvl w:val="0"/>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Intéressant d'analyser le poème à partir des actions et non-actions de Dieu (Dieu en effet est actif dans ce texte alors que l'homme subit, souffre passivement, reçoit) :</w:t>
      </w:r>
    </w:p>
    <w:p w14:paraId="77AD9624" w14:textId="77777777" w:rsidR="00460358" w:rsidRPr="00460358" w:rsidRDefault="00460358" w:rsidP="00E35038">
      <w:pPr>
        <w:numPr>
          <w:ilvl w:val="1"/>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 xml:space="preserve">Dieu se </w:t>
      </w:r>
      <w:r w:rsidRPr="00460358">
        <w:rPr>
          <w:rFonts w:ascii="Gill Sans MT" w:eastAsia="Times New Roman" w:hAnsi="Gill Sans MT" w:cs="Times New Roman"/>
          <w:i/>
          <w:iCs/>
          <w:lang w:eastAsia="fr-BE"/>
        </w:rPr>
        <w:t xml:space="preserve">manifeste </w:t>
      </w:r>
      <w:r w:rsidRPr="00460358">
        <w:rPr>
          <w:rFonts w:ascii="Gill Sans MT" w:eastAsia="Times New Roman" w:hAnsi="Gill Sans MT" w:cs="Times New Roman"/>
          <w:lang w:eastAsia="fr-BE"/>
        </w:rPr>
        <w:t>(</w:t>
      </w:r>
      <w:r w:rsidRPr="00460358">
        <w:rPr>
          <w:rFonts w:ascii="Gill Sans MT" w:eastAsia="Times New Roman" w:hAnsi="Gill Sans MT" w:cs="Times New Roman"/>
          <w:i/>
          <w:iCs/>
          <w:lang w:eastAsia="fr-BE"/>
        </w:rPr>
        <w:t xml:space="preserve">to show </w:t>
      </w:r>
      <w:proofErr w:type="spellStart"/>
      <w:r w:rsidRPr="00460358">
        <w:rPr>
          <w:rFonts w:ascii="Gill Sans MT" w:eastAsia="Times New Roman" w:hAnsi="Gill Sans MT" w:cs="Times New Roman"/>
          <w:i/>
          <w:iCs/>
          <w:lang w:eastAsia="fr-BE"/>
        </w:rPr>
        <w:t>himself</w:t>
      </w:r>
      <w:proofErr w:type="spellEnd"/>
      <w:r w:rsidRPr="00460358">
        <w:rPr>
          <w:rFonts w:ascii="Gill Sans MT" w:eastAsia="Times New Roman" w:hAnsi="Gill Sans MT" w:cs="Times New Roman"/>
          <w:lang w:eastAsia="fr-BE"/>
        </w:rPr>
        <w:t xml:space="preserve"> dans la traduction anglaise).  </w:t>
      </w:r>
      <w:r w:rsidRPr="00460358">
        <w:rPr>
          <w:rFonts w:ascii="Gill Sans MT" w:eastAsia="Times New Roman" w:hAnsi="Gill Sans MT" w:cs="Times New Roman"/>
          <w:i/>
          <w:iCs/>
          <w:lang w:eastAsia="fr-BE"/>
        </w:rPr>
        <w:t>Révélation</w:t>
      </w:r>
      <w:r w:rsidRPr="00460358">
        <w:rPr>
          <w:rFonts w:ascii="Gill Sans MT" w:eastAsia="Times New Roman" w:hAnsi="Gill Sans MT" w:cs="Times New Roman"/>
          <w:lang w:eastAsia="fr-BE"/>
        </w:rPr>
        <w:t xml:space="preserve"> : classiquement le judaïsme, comme le christianisme et l'Islam, affirme que Dieu se révèle </w:t>
      </w:r>
      <w:r w:rsidRPr="00460358">
        <w:rPr>
          <w:rFonts w:ascii="Gill Sans MT" w:eastAsia="Times New Roman" w:hAnsi="Gill Sans MT" w:cs="Times New Roman"/>
          <w:lang w:eastAsia="fr-BE"/>
        </w:rPr>
        <w:lastRenderedPageBreak/>
        <w:t xml:space="preserve">à l'humanité (comment l'humain pourrait-il penser à Dieu si Dieu ne se </w:t>
      </w:r>
      <w:proofErr w:type="spellStart"/>
      <w:r w:rsidRPr="00460358">
        <w:rPr>
          <w:rFonts w:ascii="Gill Sans MT" w:eastAsia="Times New Roman" w:hAnsi="Gill Sans MT" w:cs="Times New Roman"/>
          <w:lang w:eastAsia="fr-BE"/>
        </w:rPr>
        <w:t>révèlait</w:t>
      </w:r>
      <w:proofErr w:type="spellEnd"/>
      <w:r w:rsidRPr="00460358">
        <w:rPr>
          <w:rFonts w:ascii="Gill Sans MT" w:eastAsia="Times New Roman" w:hAnsi="Gill Sans MT" w:cs="Times New Roman"/>
          <w:lang w:eastAsia="fr-BE"/>
        </w:rPr>
        <w:t xml:space="preserve"> pas à lui : Dieu appartient en effet d'un autre ordre de réalité, il est </w:t>
      </w:r>
      <w:r w:rsidRPr="00460358">
        <w:rPr>
          <w:rFonts w:ascii="Gill Sans MT" w:eastAsia="Times New Roman" w:hAnsi="Gill Sans MT" w:cs="Times New Roman"/>
          <w:i/>
          <w:iCs/>
          <w:lang w:eastAsia="fr-BE"/>
        </w:rPr>
        <w:t>transcendant</w:t>
      </w:r>
      <w:r w:rsidRPr="00460358">
        <w:rPr>
          <w:rFonts w:ascii="Gill Sans MT" w:eastAsia="Times New Roman" w:hAnsi="Gill Sans MT" w:cs="Times New Roman"/>
          <w:lang w:eastAsia="fr-BE"/>
        </w:rPr>
        <w:t xml:space="preserve">). Dans la tradition chrétienne est aussi utilisé le verbe grec </w:t>
      </w:r>
      <w:proofErr w:type="spellStart"/>
      <w:r w:rsidRPr="00460358">
        <w:rPr>
          <w:rFonts w:ascii="Gill Sans MT" w:eastAsia="Times New Roman" w:hAnsi="Gill Sans MT" w:cs="Times New Roman"/>
          <w:i/>
          <w:iCs/>
          <w:lang w:eastAsia="fr-BE"/>
        </w:rPr>
        <w:t>phanein</w:t>
      </w:r>
      <w:proofErr w:type="spellEnd"/>
      <w:r w:rsidRPr="00460358">
        <w:rPr>
          <w:rFonts w:ascii="Gill Sans MT" w:eastAsia="Times New Roman" w:hAnsi="Gill Sans MT" w:cs="Times New Roman"/>
          <w:lang w:eastAsia="fr-BE"/>
        </w:rPr>
        <w:t xml:space="preserve"> : paraître, apparaître, se manifester : l'</w:t>
      </w:r>
      <w:r w:rsidRPr="00460358">
        <w:rPr>
          <w:rFonts w:ascii="Gill Sans MT" w:eastAsia="Times New Roman" w:hAnsi="Gill Sans MT" w:cs="Times New Roman"/>
          <w:i/>
          <w:iCs/>
          <w:lang w:eastAsia="fr-BE"/>
        </w:rPr>
        <w:t xml:space="preserve">épiphanie </w:t>
      </w:r>
      <w:r w:rsidRPr="00460358">
        <w:rPr>
          <w:rFonts w:ascii="Gill Sans MT" w:eastAsia="Times New Roman" w:hAnsi="Gill Sans MT" w:cs="Times New Roman"/>
          <w:lang w:eastAsia="fr-BE"/>
        </w:rPr>
        <w:t xml:space="preserve">où Jésus qui se donne à voir aux rois mages, </w:t>
      </w:r>
      <w:proofErr w:type="gramStart"/>
      <w:r w:rsidRPr="00460358">
        <w:rPr>
          <w:rFonts w:ascii="Gill Sans MT" w:eastAsia="Times New Roman" w:hAnsi="Gill Sans MT" w:cs="Times New Roman"/>
          <w:lang w:eastAsia="fr-BE"/>
        </w:rPr>
        <w:t xml:space="preserve">diverses </w:t>
      </w:r>
      <w:r w:rsidRPr="00460358">
        <w:rPr>
          <w:rFonts w:ascii="Gill Sans MT" w:eastAsia="Times New Roman" w:hAnsi="Gill Sans MT" w:cs="Times New Roman"/>
          <w:i/>
          <w:iCs/>
          <w:lang w:eastAsia="fr-BE"/>
        </w:rPr>
        <w:t>théophanie</w:t>
      </w:r>
      <w:proofErr w:type="gramEnd"/>
      <w:r w:rsidRPr="00460358">
        <w:rPr>
          <w:rFonts w:ascii="Gill Sans MT" w:eastAsia="Times New Roman" w:hAnsi="Gill Sans MT" w:cs="Times New Roman"/>
          <w:lang w:eastAsia="fr-BE"/>
        </w:rPr>
        <w:t>, dans la Bible, où se manifeste Dieu.</w:t>
      </w:r>
    </w:p>
    <w:p w14:paraId="5965CAB4" w14:textId="77777777" w:rsidR="00460358" w:rsidRPr="00460358" w:rsidRDefault="00460358" w:rsidP="00E35038">
      <w:pPr>
        <w:numPr>
          <w:ilvl w:val="1"/>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 xml:space="preserve">Dieu </w:t>
      </w:r>
      <w:r w:rsidRPr="00460358">
        <w:rPr>
          <w:rFonts w:ascii="Gill Sans MT" w:eastAsia="Times New Roman" w:hAnsi="Gill Sans MT" w:cs="Times New Roman"/>
          <w:i/>
          <w:iCs/>
          <w:lang w:eastAsia="fr-BE"/>
        </w:rPr>
        <w:t>touche</w:t>
      </w:r>
      <w:r w:rsidRPr="00460358">
        <w:rPr>
          <w:rFonts w:ascii="Gill Sans MT" w:eastAsia="Times New Roman" w:hAnsi="Gill Sans MT" w:cs="Times New Roman"/>
          <w:lang w:eastAsia="fr-BE"/>
        </w:rPr>
        <w:t xml:space="preserve"> l'homme : entrée en relation "directe", proche, </w:t>
      </w:r>
      <w:proofErr w:type="spellStart"/>
      <w:r w:rsidRPr="00460358">
        <w:rPr>
          <w:rFonts w:ascii="Gill Sans MT" w:eastAsia="Times New Roman" w:hAnsi="Gill Sans MT" w:cs="Times New Roman"/>
          <w:lang w:eastAsia="fr-BE"/>
        </w:rPr>
        <w:t>éprouvable</w:t>
      </w:r>
      <w:proofErr w:type="spellEnd"/>
      <w:r w:rsidRPr="00460358">
        <w:rPr>
          <w:rFonts w:ascii="Gill Sans MT" w:eastAsia="Times New Roman" w:hAnsi="Gill Sans MT" w:cs="Times New Roman"/>
          <w:lang w:eastAsia="fr-BE"/>
        </w:rPr>
        <w:t>.</w:t>
      </w:r>
    </w:p>
    <w:p w14:paraId="311E3D53" w14:textId="77777777" w:rsidR="00460358" w:rsidRPr="00460358" w:rsidRDefault="00460358" w:rsidP="00E35038">
      <w:pPr>
        <w:numPr>
          <w:ilvl w:val="1"/>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 xml:space="preserve">Dieu </w:t>
      </w:r>
      <w:r w:rsidRPr="00460358">
        <w:rPr>
          <w:rFonts w:ascii="Gill Sans MT" w:eastAsia="Times New Roman" w:hAnsi="Gill Sans MT" w:cs="Times New Roman"/>
          <w:i/>
          <w:iCs/>
          <w:lang w:eastAsia="fr-BE"/>
        </w:rPr>
        <w:t>dissipe</w:t>
      </w:r>
      <w:r w:rsidRPr="00460358">
        <w:rPr>
          <w:rFonts w:ascii="Gill Sans MT" w:eastAsia="Times New Roman" w:hAnsi="Gill Sans MT" w:cs="Times New Roman"/>
          <w:lang w:eastAsia="fr-BE"/>
        </w:rPr>
        <w:t xml:space="preserve"> (anéantissement, mais progressif, </w:t>
      </w:r>
      <w:proofErr w:type="gramStart"/>
      <w:r w:rsidRPr="00460358">
        <w:rPr>
          <w:rFonts w:ascii="Gill Sans MT" w:eastAsia="Times New Roman" w:hAnsi="Gill Sans MT" w:cs="Times New Roman"/>
          <w:lang w:eastAsia="fr-BE"/>
        </w:rPr>
        <w:t>lent)  non</w:t>
      </w:r>
      <w:proofErr w:type="gramEnd"/>
      <w:r w:rsidRPr="00460358">
        <w:rPr>
          <w:rFonts w:ascii="Gill Sans MT" w:eastAsia="Times New Roman" w:hAnsi="Gill Sans MT" w:cs="Times New Roman"/>
          <w:lang w:eastAsia="fr-BE"/>
        </w:rPr>
        <w:t xml:space="preserve"> pas le mal, mais l'effet du mal (la souffrance). Dans la traduction anglaise, le verbe </w:t>
      </w:r>
      <w:r w:rsidRPr="00460358">
        <w:rPr>
          <w:rFonts w:ascii="Gill Sans MT" w:eastAsia="Times New Roman" w:hAnsi="Gill Sans MT" w:cs="Times New Roman"/>
          <w:i/>
          <w:iCs/>
          <w:lang w:eastAsia="fr-BE"/>
        </w:rPr>
        <w:t xml:space="preserve">to </w:t>
      </w:r>
      <w:proofErr w:type="spellStart"/>
      <w:r w:rsidRPr="00460358">
        <w:rPr>
          <w:rFonts w:ascii="Gill Sans MT" w:eastAsia="Times New Roman" w:hAnsi="Gill Sans MT" w:cs="Times New Roman"/>
          <w:i/>
          <w:iCs/>
          <w:lang w:eastAsia="fr-BE"/>
        </w:rPr>
        <w:t>ease</w:t>
      </w:r>
      <w:proofErr w:type="spellEnd"/>
      <w:r w:rsidRPr="00460358">
        <w:rPr>
          <w:rFonts w:ascii="Gill Sans MT" w:eastAsia="Times New Roman" w:hAnsi="Gill Sans MT" w:cs="Times New Roman"/>
          <w:i/>
          <w:iCs/>
          <w:lang w:eastAsia="fr-BE"/>
        </w:rPr>
        <w:t xml:space="preserve"> </w:t>
      </w:r>
      <w:r w:rsidRPr="00460358">
        <w:rPr>
          <w:rFonts w:ascii="Gill Sans MT" w:eastAsia="Times New Roman" w:hAnsi="Gill Sans MT" w:cs="Times New Roman"/>
          <w:lang w:eastAsia="fr-BE"/>
        </w:rPr>
        <w:t>exprime plutôt l'idée d'atténuer, de soulager.</w:t>
      </w:r>
    </w:p>
    <w:p w14:paraId="70235C23" w14:textId="77777777" w:rsidR="00460358" w:rsidRPr="00460358" w:rsidRDefault="00460358" w:rsidP="00E35038">
      <w:pPr>
        <w:numPr>
          <w:ilvl w:val="1"/>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 xml:space="preserve">Dieu </w:t>
      </w:r>
      <w:r w:rsidRPr="00460358">
        <w:rPr>
          <w:rFonts w:ascii="Gill Sans MT" w:eastAsia="Times New Roman" w:hAnsi="Gill Sans MT" w:cs="Times New Roman"/>
          <w:i/>
          <w:iCs/>
          <w:lang w:eastAsia="fr-BE"/>
        </w:rPr>
        <w:t>n'efface pas</w:t>
      </w:r>
      <w:r w:rsidRPr="00460358">
        <w:rPr>
          <w:rFonts w:ascii="Gill Sans MT" w:eastAsia="Times New Roman" w:hAnsi="Gill Sans MT" w:cs="Times New Roman"/>
          <w:lang w:eastAsia="fr-BE"/>
        </w:rPr>
        <w:t xml:space="preserve"> le sang. Son action </w:t>
      </w:r>
      <w:proofErr w:type="spellStart"/>
      <w:r w:rsidRPr="00460358">
        <w:rPr>
          <w:rFonts w:ascii="Gill Sans MT" w:eastAsia="Times New Roman" w:hAnsi="Gill Sans MT" w:cs="Times New Roman"/>
          <w:lang w:eastAsia="fr-BE"/>
        </w:rPr>
        <w:t>dissipante</w:t>
      </w:r>
      <w:proofErr w:type="spellEnd"/>
      <w:r w:rsidRPr="00460358">
        <w:rPr>
          <w:rFonts w:ascii="Gill Sans MT" w:eastAsia="Times New Roman" w:hAnsi="Gill Sans MT" w:cs="Times New Roman"/>
          <w:lang w:eastAsia="fr-BE"/>
        </w:rPr>
        <w:t xml:space="preserve"> n'est pas corporelle, mais intérieure.</w:t>
      </w:r>
    </w:p>
    <w:p w14:paraId="17929364" w14:textId="77777777" w:rsidR="00460358" w:rsidRPr="00460358" w:rsidRDefault="00460358" w:rsidP="00E35038">
      <w:pPr>
        <w:numPr>
          <w:ilvl w:val="1"/>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 xml:space="preserve">Quand il touche, Dieu </w:t>
      </w:r>
      <w:r w:rsidRPr="00460358">
        <w:rPr>
          <w:rFonts w:ascii="Gill Sans MT" w:eastAsia="Times New Roman" w:hAnsi="Gill Sans MT" w:cs="Times New Roman"/>
          <w:i/>
          <w:iCs/>
          <w:lang w:eastAsia="fr-BE"/>
        </w:rPr>
        <w:t>n'effleure pas</w:t>
      </w:r>
      <w:r w:rsidRPr="00460358">
        <w:rPr>
          <w:rFonts w:ascii="Gill Sans MT" w:eastAsia="Times New Roman" w:hAnsi="Gill Sans MT" w:cs="Times New Roman"/>
          <w:lang w:eastAsia="fr-BE"/>
        </w:rPr>
        <w:t xml:space="preserve"> ses membres - dans la traduction anglaise est utilisé le mot </w:t>
      </w:r>
      <w:r w:rsidRPr="00460358">
        <w:rPr>
          <w:rFonts w:ascii="Gill Sans MT" w:eastAsia="Times New Roman" w:hAnsi="Gill Sans MT" w:cs="Times New Roman"/>
          <w:i/>
          <w:iCs/>
          <w:lang w:eastAsia="fr-BE"/>
        </w:rPr>
        <w:t xml:space="preserve">body </w:t>
      </w:r>
      <w:r w:rsidRPr="00460358">
        <w:rPr>
          <w:rFonts w:ascii="Gill Sans MT" w:eastAsia="Times New Roman" w:hAnsi="Gill Sans MT" w:cs="Times New Roman"/>
          <w:lang w:eastAsia="fr-BE"/>
        </w:rPr>
        <w:t xml:space="preserve">(le corps) et le verbe </w:t>
      </w:r>
      <w:r w:rsidRPr="00460358">
        <w:rPr>
          <w:rFonts w:ascii="Gill Sans MT" w:eastAsia="Times New Roman" w:hAnsi="Gill Sans MT" w:cs="Times New Roman"/>
          <w:i/>
          <w:iCs/>
          <w:lang w:eastAsia="fr-BE"/>
        </w:rPr>
        <w:t xml:space="preserve">to indulge </w:t>
      </w:r>
      <w:r w:rsidRPr="00460358">
        <w:rPr>
          <w:rFonts w:ascii="Gill Sans MT" w:eastAsia="Times New Roman" w:hAnsi="Gill Sans MT" w:cs="Times New Roman"/>
          <w:lang w:eastAsia="fr-BE"/>
        </w:rPr>
        <w:t>(gâter, réconforter). Ce toucher, ce réconfort, n'est pas corporel, mais intérieur. Son lieu est l'âme.</w:t>
      </w:r>
    </w:p>
    <w:p w14:paraId="6D2D33B9" w14:textId="77777777" w:rsidR="00460358" w:rsidRPr="00460358" w:rsidRDefault="00460358" w:rsidP="00E35038">
      <w:pPr>
        <w:numPr>
          <w:ilvl w:val="1"/>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Dieu </w:t>
      </w:r>
      <w:r w:rsidRPr="00460358">
        <w:rPr>
          <w:rFonts w:ascii="Gill Sans MT" w:eastAsia="Times New Roman" w:hAnsi="Gill Sans MT" w:cs="Times New Roman"/>
          <w:i/>
          <w:iCs/>
          <w:lang w:eastAsia="fr-BE"/>
        </w:rPr>
        <w:t>s'incline</w:t>
      </w:r>
      <w:r w:rsidRPr="00460358">
        <w:rPr>
          <w:rFonts w:ascii="Gill Sans MT" w:eastAsia="Times New Roman" w:hAnsi="Gill Sans MT" w:cs="Times New Roman"/>
          <w:lang w:eastAsia="fr-BE"/>
        </w:rPr>
        <w:t xml:space="preserve"> : il descend, s'abaisse, vers l'homme qui tombe. Il ne reste pas en haut.</w:t>
      </w:r>
    </w:p>
    <w:p w14:paraId="7A263C96" w14:textId="77777777" w:rsidR="00460358" w:rsidRPr="00460358" w:rsidRDefault="00460358" w:rsidP="00E35038">
      <w:pPr>
        <w:numPr>
          <w:ilvl w:val="1"/>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 xml:space="preserve">Dieu </w:t>
      </w:r>
      <w:r w:rsidRPr="00460358">
        <w:rPr>
          <w:rFonts w:ascii="Gill Sans MT" w:eastAsia="Times New Roman" w:hAnsi="Gill Sans MT" w:cs="Times New Roman"/>
          <w:i/>
          <w:iCs/>
          <w:lang w:eastAsia="fr-BE"/>
        </w:rPr>
        <w:t>soulève</w:t>
      </w:r>
      <w:r w:rsidRPr="00460358">
        <w:rPr>
          <w:rFonts w:ascii="Gill Sans MT" w:eastAsia="Times New Roman" w:hAnsi="Gill Sans MT" w:cs="Times New Roman"/>
          <w:lang w:eastAsia="fr-BE"/>
        </w:rPr>
        <w:t xml:space="preserve"> la tête de l'homme. C'est l'homme qui « est élevé » parce que Dieu le soulève. Et il le soulève dans ce qui le définit comme la plus haute des créatures : sa tête.</w:t>
      </w:r>
    </w:p>
    <w:p w14:paraId="27EF346A" w14:textId="77777777" w:rsidR="00460358" w:rsidRPr="00460358" w:rsidRDefault="00460358" w:rsidP="00E35038">
      <w:pPr>
        <w:numPr>
          <w:ilvl w:val="1"/>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Dieu </w:t>
      </w:r>
      <w:r w:rsidRPr="00460358">
        <w:rPr>
          <w:rFonts w:ascii="Gill Sans MT" w:eastAsia="Times New Roman" w:hAnsi="Gill Sans MT" w:cs="Times New Roman"/>
          <w:i/>
          <w:iCs/>
          <w:lang w:eastAsia="fr-BE"/>
        </w:rPr>
        <w:t>veut</w:t>
      </w:r>
      <w:r w:rsidRPr="00460358">
        <w:rPr>
          <w:rFonts w:ascii="Gill Sans MT" w:eastAsia="Times New Roman" w:hAnsi="Gill Sans MT" w:cs="Times New Roman"/>
          <w:lang w:eastAsia="fr-BE"/>
        </w:rPr>
        <w:t xml:space="preserve"> (caresser la tête de l'homme). Le verbe utilisé pour traduire en anglais </w:t>
      </w:r>
      <w:proofErr w:type="gramStart"/>
      <w:r w:rsidRPr="00460358">
        <w:rPr>
          <w:rFonts w:ascii="Gill Sans MT" w:eastAsia="Times New Roman" w:hAnsi="Gill Sans MT" w:cs="Times New Roman"/>
          <w:lang w:eastAsia="fr-BE"/>
        </w:rPr>
        <w:t xml:space="preserve">est  </w:t>
      </w:r>
      <w:r w:rsidRPr="00460358">
        <w:rPr>
          <w:rFonts w:ascii="Gill Sans MT" w:eastAsia="Times New Roman" w:hAnsi="Gill Sans MT" w:cs="Times New Roman"/>
          <w:i/>
          <w:iCs/>
          <w:lang w:eastAsia="fr-BE"/>
        </w:rPr>
        <w:t>to</w:t>
      </w:r>
      <w:proofErr w:type="gramEnd"/>
      <w:r w:rsidRPr="00460358">
        <w:rPr>
          <w:rFonts w:ascii="Gill Sans MT" w:eastAsia="Times New Roman" w:hAnsi="Gill Sans MT" w:cs="Times New Roman"/>
          <w:i/>
          <w:iCs/>
          <w:lang w:eastAsia="fr-BE"/>
        </w:rPr>
        <w:t xml:space="preserve"> </w:t>
      </w:r>
      <w:proofErr w:type="spellStart"/>
      <w:r w:rsidRPr="00460358">
        <w:rPr>
          <w:rFonts w:ascii="Gill Sans MT" w:eastAsia="Times New Roman" w:hAnsi="Gill Sans MT" w:cs="Times New Roman"/>
          <w:i/>
          <w:iCs/>
          <w:lang w:eastAsia="fr-BE"/>
        </w:rPr>
        <w:t>wish</w:t>
      </w:r>
      <w:proofErr w:type="spellEnd"/>
      <w:r w:rsidRPr="00460358">
        <w:rPr>
          <w:rFonts w:ascii="Gill Sans MT" w:eastAsia="Times New Roman" w:hAnsi="Gill Sans MT" w:cs="Times New Roman"/>
          <w:lang w:eastAsia="fr-BE"/>
        </w:rPr>
        <w:t>, souhaiter, désirer.</w:t>
      </w:r>
    </w:p>
    <w:p w14:paraId="1EBA8BF8" w14:textId="77777777" w:rsidR="00460358" w:rsidRPr="00460358" w:rsidRDefault="00460358" w:rsidP="00E35038">
      <w:pPr>
        <w:numPr>
          <w:ilvl w:val="1"/>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Dieu </w:t>
      </w:r>
      <w:r w:rsidRPr="00460358">
        <w:rPr>
          <w:rFonts w:ascii="Gill Sans MT" w:eastAsia="Times New Roman" w:hAnsi="Gill Sans MT" w:cs="Times New Roman"/>
          <w:i/>
          <w:iCs/>
          <w:lang w:eastAsia="fr-BE"/>
        </w:rPr>
        <w:t xml:space="preserve">hésite </w:t>
      </w:r>
      <w:r w:rsidRPr="00460358">
        <w:rPr>
          <w:rFonts w:ascii="Gill Sans MT" w:eastAsia="Times New Roman" w:hAnsi="Gill Sans MT" w:cs="Times New Roman"/>
          <w:lang w:eastAsia="fr-BE"/>
        </w:rPr>
        <w:t xml:space="preserve">(dans la traduction anglaise, il </w:t>
      </w:r>
      <w:r w:rsidRPr="00460358">
        <w:rPr>
          <w:rFonts w:ascii="Gill Sans MT" w:eastAsia="Times New Roman" w:hAnsi="Gill Sans MT" w:cs="Times New Roman"/>
          <w:i/>
          <w:iCs/>
          <w:lang w:eastAsia="fr-BE"/>
        </w:rPr>
        <w:t xml:space="preserve">attend : to </w:t>
      </w:r>
      <w:proofErr w:type="spellStart"/>
      <w:r w:rsidRPr="00460358">
        <w:rPr>
          <w:rFonts w:ascii="Gill Sans MT" w:eastAsia="Times New Roman" w:hAnsi="Gill Sans MT" w:cs="Times New Roman"/>
          <w:i/>
          <w:iCs/>
          <w:lang w:eastAsia="fr-BE"/>
        </w:rPr>
        <w:t>wait</w:t>
      </w:r>
      <w:proofErr w:type="spellEnd"/>
      <w:r w:rsidRPr="00460358">
        <w:rPr>
          <w:rFonts w:ascii="Gill Sans MT" w:eastAsia="Times New Roman" w:hAnsi="Gill Sans MT" w:cs="Times New Roman"/>
          <w:lang w:eastAsia="fr-BE"/>
        </w:rPr>
        <w:t xml:space="preserve">). C'est surprenant, cela colle mal avec les représentations courantes que l'on se fait de Dieu. Révélateur de voir sur quoi porte cette hésitation : la crainte de mal aimer, de mal entrer en relation, d'empêcher la relation de s'établir. « </w:t>
      </w:r>
      <w:r w:rsidRPr="00460358">
        <w:rPr>
          <w:rFonts w:ascii="Gill Sans MT" w:eastAsia="Times New Roman" w:hAnsi="Gill Sans MT" w:cs="Times New Roman"/>
          <w:i/>
          <w:iCs/>
          <w:lang w:eastAsia="fr-BE"/>
        </w:rPr>
        <w:t>Effaroucher</w:t>
      </w:r>
      <w:r w:rsidRPr="00460358">
        <w:rPr>
          <w:rFonts w:ascii="Gill Sans MT" w:eastAsia="Times New Roman" w:hAnsi="Gill Sans MT" w:cs="Times New Roman"/>
          <w:lang w:eastAsia="fr-BE"/>
        </w:rPr>
        <w:t xml:space="preserve"> », c'est effrayer un animal farouche, un autre humain farouche. </w:t>
      </w:r>
      <w:r w:rsidRPr="00460358">
        <w:rPr>
          <w:rFonts w:ascii="Gill Sans MT" w:eastAsia="Times New Roman" w:hAnsi="Gill Sans MT" w:cs="Times New Roman"/>
          <w:i/>
          <w:iCs/>
          <w:lang w:eastAsia="fr-BE"/>
        </w:rPr>
        <w:t>Farouche</w:t>
      </w:r>
      <w:r w:rsidRPr="00460358">
        <w:rPr>
          <w:rFonts w:ascii="Gill Sans MT" w:eastAsia="Times New Roman" w:hAnsi="Gill Sans MT" w:cs="Times New Roman"/>
          <w:lang w:eastAsia="fr-BE"/>
        </w:rPr>
        <w:t xml:space="preserve"> parce qu'il tient à sa liberté, à son autonomie, </w:t>
      </w:r>
      <w:r w:rsidRPr="00460358">
        <w:rPr>
          <w:rFonts w:ascii="Gill Sans MT" w:eastAsia="Times New Roman" w:hAnsi="Gill Sans MT" w:cs="Times New Roman"/>
          <w:i/>
          <w:iCs/>
          <w:lang w:eastAsia="fr-BE"/>
        </w:rPr>
        <w:t xml:space="preserve">farouche parce </w:t>
      </w:r>
      <w:r w:rsidRPr="00460358">
        <w:rPr>
          <w:rFonts w:ascii="Gill Sans MT" w:eastAsia="Times New Roman" w:hAnsi="Gill Sans MT" w:cs="Times New Roman"/>
          <w:lang w:eastAsia="fr-BE"/>
        </w:rPr>
        <w:t xml:space="preserve">qu'il sait qu'une </w:t>
      </w:r>
      <w:proofErr w:type="gramStart"/>
      <w:r w:rsidRPr="00460358">
        <w:rPr>
          <w:rFonts w:ascii="Gill Sans MT" w:eastAsia="Times New Roman" w:hAnsi="Gill Sans MT" w:cs="Times New Roman"/>
          <w:lang w:eastAsia="fr-BE"/>
        </w:rPr>
        <w:t>relation  peut</w:t>
      </w:r>
      <w:proofErr w:type="gramEnd"/>
      <w:r w:rsidRPr="00460358">
        <w:rPr>
          <w:rFonts w:ascii="Gill Sans MT" w:eastAsia="Times New Roman" w:hAnsi="Gill Sans MT" w:cs="Times New Roman"/>
          <w:lang w:eastAsia="fr-BE"/>
        </w:rPr>
        <w:t xml:space="preserve"> être </w:t>
      </w:r>
      <w:proofErr w:type="spellStart"/>
      <w:r w:rsidRPr="00460358">
        <w:rPr>
          <w:rFonts w:ascii="Gill Sans MT" w:eastAsia="Times New Roman" w:hAnsi="Gill Sans MT" w:cs="Times New Roman"/>
          <w:lang w:eastAsia="fr-BE"/>
        </w:rPr>
        <w:t>enfermante</w:t>
      </w:r>
      <w:proofErr w:type="spellEnd"/>
      <w:r w:rsidRPr="00460358">
        <w:rPr>
          <w:rFonts w:ascii="Gill Sans MT" w:eastAsia="Times New Roman" w:hAnsi="Gill Sans MT" w:cs="Times New Roman"/>
          <w:lang w:eastAsia="fr-BE"/>
        </w:rPr>
        <w:t xml:space="preserve">, possessive, que l'on tend parfois la main pour « mettre la main sur ». Dieu ici ne veut pas effaroucher. Avec une idée dominatrice derrière la tête ? dans le but de manipuler l'homme et de le « posséder </w:t>
      </w:r>
      <w:proofErr w:type="gramStart"/>
      <w:r w:rsidRPr="00460358">
        <w:rPr>
          <w:rFonts w:ascii="Gill Sans MT" w:eastAsia="Times New Roman" w:hAnsi="Gill Sans MT" w:cs="Times New Roman"/>
          <w:lang w:eastAsia="fr-BE"/>
        </w:rPr>
        <w:t>»  ?</w:t>
      </w:r>
      <w:proofErr w:type="gramEnd"/>
      <w:r w:rsidRPr="00460358">
        <w:rPr>
          <w:rFonts w:ascii="Gill Sans MT" w:eastAsia="Times New Roman" w:hAnsi="Gill Sans MT" w:cs="Times New Roman"/>
          <w:lang w:eastAsia="fr-BE"/>
        </w:rPr>
        <w:t xml:space="preserve"> Alors ce serait un « ange des ténèbres » qui se déguise en » ange de lumière » et manipule pour établir une relation d'emprise. Ou plutôt parce que </w:t>
      </w:r>
      <w:proofErr w:type="gramStart"/>
      <w:r w:rsidRPr="00460358">
        <w:rPr>
          <w:rFonts w:ascii="Gill Sans MT" w:eastAsia="Times New Roman" w:hAnsi="Gill Sans MT" w:cs="Times New Roman"/>
          <w:lang w:eastAsia="fr-BE"/>
        </w:rPr>
        <w:t>Dieu  souhaite</w:t>
      </w:r>
      <w:proofErr w:type="gramEnd"/>
      <w:r w:rsidRPr="00460358">
        <w:rPr>
          <w:rFonts w:ascii="Gill Sans MT" w:eastAsia="Times New Roman" w:hAnsi="Gill Sans MT" w:cs="Times New Roman"/>
          <w:lang w:eastAsia="fr-BE"/>
        </w:rPr>
        <w:t xml:space="preserve"> établir une relation où l'autre garde sa liberté ?</w:t>
      </w:r>
    </w:p>
    <w:p w14:paraId="75986B2D" w14:textId="77777777" w:rsidR="00460358" w:rsidRPr="00460358" w:rsidRDefault="00460358" w:rsidP="00E35038">
      <w:pPr>
        <w:numPr>
          <w:ilvl w:val="1"/>
          <w:numId w:val="1"/>
        </w:numPr>
        <w:spacing w:before="100" w:beforeAutospacing="1" w:after="120" w:line="288" w:lineRule="auto"/>
        <w:jc w:val="both"/>
        <w:rPr>
          <w:rFonts w:ascii="Gill Sans MT" w:eastAsia="Times New Roman" w:hAnsi="Gill Sans MT" w:cs="Times New Roman"/>
          <w:lang w:eastAsia="fr-BE"/>
        </w:rPr>
      </w:pPr>
      <w:r w:rsidRPr="00460358">
        <w:rPr>
          <w:rFonts w:ascii="Gill Sans MT" w:eastAsia="Times New Roman" w:hAnsi="Gill Sans MT" w:cs="Times New Roman"/>
          <w:lang w:eastAsia="fr-BE"/>
        </w:rPr>
        <w:t>Dieu </w:t>
      </w:r>
      <w:r w:rsidRPr="00460358">
        <w:rPr>
          <w:rFonts w:ascii="Gill Sans MT" w:eastAsia="Times New Roman" w:hAnsi="Gill Sans MT" w:cs="Times New Roman"/>
          <w:i/>
          <w:iCs/>
          <w:lang w:eastAsia="fr-BE"/>
        </w:rPr>
        <w:t xml:space="preserve">connaît. </w:t>
      </w:r>
      <w:r w:rsidRPr="00460358">
        <w:rPr>
          <w:rFonts w:ascii="Gill Sans MT" w:eastAsia="Times New Roman" w:hAnsi="Gill Sans MT" w:cs="Times New Roman"/>
          <w:lang w:eastAsia="fr-BE"/>
        </w:rPr>
        <w:t>Représentation plus classique de Dieu : celui qui seul « sait ». Et ce qu'il sait est ce que l'homme, mystère à ses propres yeux, ne sait pas : son ultime « point de chute ».</w:t>
      </w:r>
    </w:p>
    <w:p w14:paraId="55AB5670" w14:textId="4FBC1327" w:rsidR="00BA2BD9" w:rsidRPr="00460358" w:rsidRDefault="00460358" w:rsidP="00E35038">
      <w:pPr>
        <w:numPr>
          <w:ilvl w:val="0"/>
          <w:numId w:val="1"/>
        </w:numPr>
        <w:spacing w:before="100" w:beforeAutospacing="1" w:after="120" w:line="288" w:lineRule="auto"/>
        <w:jc w:val="both"/>
        <w:rPr>
          <w:rFonts w:ascii="Gill Sans MT" w:hAnsi="Gill Sans MT"/>
          <w:sz w:val="20"/>
          <w:szCs w:val="20"/>
        </w:rPr>
      </w:pPr>
      <w:r w:rsidRPr="00460358">
        <w:rPr>
          <w:rFonts w:ascii="Gill Sans MT" w:eastAsia="Times New Roman" w:hAnsi="Gill Sans MT" w:cs="Times New Roman"/>
          <w:lang w:eastAsia="fr-BE"/>
        </w:rPr>
        <w:t xml:space="preserve">Au sujet de la question de l'athéisme, travaillée aussi dans ce cours : l'athéisme ne peut-il être analysé comme une </w:t>
      </w:r>
      <w:hyperlink r:id="rId12" w:tgtFrame="_blank" w:history="1">
        <w:r w:rsidRPr="00460358">
          <w:rPr>
            <w:rFonts w:ascii="Gill Sans MT" w:eastAsia="Times New Roman" w:hAnsi="Gill Sans MT" w:cs="Times New Roman"/>
            <w:color w:val="0000FF"/>
            <w:u w:val="single"/>
            <w:lang w:eastAsia="fr-BE"/>
          </w:rPr>
          <w:t>réaction de soupçon</w:t>
        </w:r>
      </w:hyperlink>
      <w:r w:rsidRPr="00460358">
        <w:rPr>
          <w:rFonts w:ascii="Gill Sans MT" w:eastAsia="Times New Roman" w:hAnsi="Gill Sans MT" w:cs="Times New Roman"/>
          <w:lang w:eastAsia="fr-BE"/>
        </w:rPr>
        <w:t xml:space="preserve"> « farouche » ?... </w:t>
      </w:r>
      <w:proofErr w:type="gramStart"/>
      <w:r w:rsidRPr="00460358">
        <w:rPr>
          <w:rFonts w:ascii="Gill Sans MT" w:eastAsia="Times New Roman" w:hAnsi="Gill Sans MT" w:cs="Times New Roman"/>
          <w:lang w:eastAsia="fr-BE"/>
        </w:rPr>
        <w:t>réaction</w:t>
      </w:r>
      <w:proofErr w:type="gramEnd"/>
      <w:r w:rsidRPr="00460358">
        <w:rPr>
          <w:rFonts w:ascii="Gill Sans MT" w:eastAsia="Times New Roman" w:hAnsi="Gill Sans MT" w:cs="Times New Roman"/>
          <w:lang w:eastAsia="fr-BE"/>
        </w:rPr>
        <w:t xml:space="preserve"> légitime si des religions  présentent à l'être humain un Dieu douteux, enfermant.</w:t>
      </w:r>
    </w:p>
    <w:sectPr w:rsidR="00BA2BD9" w:rsidRPr="0046035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0FDF" w14:textId="77777777" w:rsidR="00B62B2E" w:rsidRDefault="00B62B2E" w:rsidP="00460358">
      <w:pPr>
        <w:spacing w:after="0" w:line="240" w:lineRule="auto"/>
      </w:pPr>
      <w:r>
        <w:separator/>
      </w:r>
    </w:p>
  </w:endnote>
  <w:endnote w:type="continuationSeparator" w:id="0">
    <w:p w14:paraId="33B730C6" w14:textId="77777777" w:rsidR="00B62B2E" w:rsidRDefault="00B62B2E" w:rsidP="0046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261229"/>
      <w:docPartObj>
        <w:docPartGallery w:val="Page Numbers (Bottom of Page)"/>
        <w:docPartUnique/>
      </w:docPartObj>
    </w:sdtPr>
    <w:sdtContent>
      <w:p w14:paraId="6B463781" w14:textId="190F6BC8" w:rsidR="00460358" w:rsidRDefault="00460358">
        <w:pPr>
          <w:pStyle w:val="Pieddepage"/>
          <w:jc w:val="right"/>
        </w:pPr>
        <w:r>
          <w:t xml:space="preserve">Piste d’analyse d’un poème de Dalia </w:t>
        </w:r>
        <w:proofErr w:type="spellStart"/>
        <w:r>
          <w:t>Rabikowitz</w:t>
        </w:r>
        <w:proofErr w:type="spellEnd"/>
        <w:r>
          <w:t xml:space="preserve"> : </w:t>
        </w:r>
        <w:r>
          <w:rPr>
            <w:i/>
            <w:iCs/>
          </w:rPr>
          <w:t xml:space="preserve">Point de Chute - </w:t>
        </w:r>
        <w:r w:rsidRPr="00460358">
          <w:rPr>
            <w:rFonts w:ascii="Gill Sans MT" w:hAnsi="Gill Sans MT"/>
            <w:sz w:val="20"/>
            <w:szCs w:val="20"/>
          </w:rPr>
          <w:fldChar w:fldCharType="begin"/>
        </w:r>
        <w:r w:rsidRPr="00460358">
          <w:rPr>
            <w:rFonts w:ascii="Gill Sans MT" w:hAnsi="Gill Sans MT"/>
            <w:sz w:val="20"/>
            <w:szCs w:val="20"/>
          </w:rPr>
          <w:instrText>PAGE   \* MERGEFORMAT</w:instrText>
        </w:r>
        <w:r w:rsidRPr="00460358">
          <w:rPr>
            <w:rFonts w:ascii="Gill Sans MT" w:hAnsi="Gill Sans MT"/>
            <w:sz w:val="20"/>
            <w:szCs w:val="20"/>
          </w:rPr>
          <w:fldChar w:fldCharType="separate"/>
        </w:r>
        <w:r w:rsidRPr="00460358">
          <w:rPr>
            <w:rFonts w:ascii="Gill Sans MT" w:hAnsi="Gill Sans MT"/>
            <w:sz w:val="20"/>
            <w:szCs w:val="20"/>
            <w:lang w:val="fr-FR"/>
          </w:rPr>
          <w:t>2</w:t>
        </w:r>
        <w:r w:rsidRPr="00460358">
          <w:rPr>
            <w:rFonts w:ascii="Gill Sans MT" w:hAnsi="Gill Sans MT"/>
            <w:sz w:val="20"/>
            <w:szCs w:val="20"/>
          </w:rPr>
          <w:fldChar w:fldCharType="end"/>
        </w:r>
      </w:p>
    </w:sdtContent>
  </w:sdt>
  <w:p w14:paraId="228BA003" w14:textId="77777777" w:rsidR="00460358" w:rsidRDefault="004603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BE7C" w14:textId="77777777" w:rsidR="00B62B2E" w:rsidRDefault="00B62B2E" w:rsidP="00460358">
      <w:pPr>
        <w:spacing w:after="0" w:line="240" w:lineRule="auto"/>
      </w:pPr>
      <w:r>
        <w:separator/>
      </w:r>
    </w:p>
  </w:footnote>
  <w:footnote w:type="continuationSeparator" w:id="0">
    <w:p w14:paraId="39CA81E6" w14:textId="77777777" w:rsidR="00B62B2E" w:rsidRDefault="00B62B2E" w:rsidP="00460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7103"/>
    <w:multiLevelType w:val="multilevel"/>
    <w:tmpl w:val="C41E3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14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58"/>
    <w:rsid w:val="00460358"/>
    <w:rsid w:val="00B62B2E"/>
    <w:rsid w:val="00BA2BD9"/>
    <w:rsid w:val="00E350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2851"/>
  <w15:chartTrackingRefBased/>
  <w15:docId w15:val="{00DF446D-D509-4541-A61A-FD04EBEA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460358"/>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60358"/>
    <w:rPr>
      <w:rFonts w:ascii="Times New Roman" w:eastAsia="Times New Roman" w:hAnsi="Times New Roman" w:cs="Times New Roman"/>
      <w:b/>
      <w:bCs/>
      <w:sz w:val="27"/>
      <w:szCs w:val="27"/>
      <w:lang w:eastAsia="fr-BE"/>
    </w:rPr>
  </w:style>
  <w:style w:type="character" w:styleId="lev">
    <w:name w:val="Strong"/>
    <w:basedOn w:val="Policepardfaut"/>
    <w:uiPriority w:val="22"/>
    <w:qFormat/>
    <w:rsid w:val="00460358"/>
    <w:rPr>
      <w:b/>
      <w:bCs/>
    </w:rPr>
  </w:style>
  <w:style w:type="paragraph" w:styleId="NormalWeb">
    <w:name w:val="Normal (Web)"/>
    <w:basedOn w:val="Normal"/>
    <w:uiPriority w:val="99"/>
    <w:semiHidden/>
    <w:unhideWhenUsed/>
    <w:rsid w:val="0046035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460358"/>
    <w:rPr>
      <w:color w:val="0000FF"/>
      <w:u w:val="single"/>
    </w:rPr>
  </w:style>
  <w:style w:type="character" w:styleId="Accentuation">
    <w:name w:val="Emphasis"/>
    <w:basedOn w:val="Policepardfaut"/>
    <w:uiPriority w:val="20"/>
    <w:qFormat/>
    <w:rsid w:val="00460358"/>
    <w:rPr>
      <w:i/>
      <w:iCs/>
    </w:rPr>
  </w:style>
  <w:style w:type="paragraph" w:styleId="En-tte">
    <w:name w:val="header"/>
    <w:basedOn w:val="Normal"/>
    <w:link w:val="En-tteCar"/>
    <w:uiPriority w:val="99"/>
    <w:unhideWhenUsed/>
    <w:rsid w:val="00460358"/>
    <w:pPr>
      <w:tabs>
        <w:tab w:val="center" w:pos="4536"/>
        <w:tab w:val="right" w:pos="9072"/>
      </w:tabs>
      <w:spacing w:after="0" w:line="240" w:lineRule="auto"/>
    </w:pPr>
  </w:style>
  <w:style w:type="character" w:customStyle="1" w:styleId="En-tteCar">
    <w:name w:val="En-tête Car"/>
    <w:basedOn w:val="Policepardfaut"/>
    <w:link w:val="En-tte"/>
    <w:uiPriority w:val="99"/>
    <w:rsid w:val="00460358"/>
  </w:style>
  <w:style w:type="paragraph" w:styleId="Pieddepage">
    <w:name w:val="footer"/>
    <w:basedOn w:val="Normal"/>
    <w:link w:val="PieddepageCar"/>
    <w:uiPriority w:val="99"/>
    <w:unhideWhenUsed/>
    <w:rsid w:val="004603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5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enogare.biz/cours/dialogue-entre-un-athee-et-un-croyant-de-dieu-et-dun-poeme-de-dalia-ravikowit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llenogare.biz/cours/tragique-antique-et-optimisme-biblique/" TargetMode="External"/><Relationship Id="rId12" Type="http://schemas.openxmlformats.org/officeDocument/2006/relationships/hyperlink" Target="http://www.dallenogare.biz/cours/et-latheisme-freud-feuerbach-nietzsche-marx-le-scientis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lenogare.biz/cours/le-philosophe-jean-luc-marion-a-propos-de-dieu-des-valeurs-de-la-foi-des-croyan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allenogare.biz/cours/dimension-cosmique-du-christ-quelle-destinee-pour-laction-humaine/" TargetMode="External"/><Relationship Id="rId4" Type="http://schemas.openxmlformats.org/officeDocument/2006/relationships/webSettings" Target="webSettings.xml"/><Relationship Id="rId9" Type="http://schemas.openxmlformats.org/officeDocument/2006/relationships/hyperlink" Target="http://www.dallenogare.biz/cours/tragique-antique-et-optimisme-bibliqu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1024</Words>
  <Characters>5637</Characters>
  <Application>Microsoft Office Word</Application>
  <DocSecurity>0</DocSecurity>
  <Lines>46</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2023-03-23T10:16:00Z</dcterms:created>
  <dcterms:modified xsi:type="dcterms:W3CDTF">2023-03-23T10:20:00Z</dcterms:modified>
</cp:coreProperties>
</file>