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073A" w14:textId="3F24371C" w:rsidR="00B1042B" w:rsidRPr="00524C81" w:rsidRDefault="00B1042B" w:rsidP="00B1042B">
      <w:pPr>
        <w:pStyle w:val="En-tte"/>
        <w:rPr>
          <w:b/>
          <w:bCs/>
          <w:sz w:val="36"/>
          <w:szCs w:val="36"/>
          <w:lang w:val="fr-BE"/>
        </w:rPr>
      </w:pPr>
      <w:r w:rsidRPr="00524C81">
        <w:rPr>
          <w:b/>
          <w:bCs/>
          <w:sz w:val="36"/>
          <w:szCs w:val="36"/>
          <w:lang w:val="fr-BE"/>
        </w:rPr>
        <w:t>Épreuve sommative</w:t>
      </w:r>
    </w:p>
    <w:p w14:paraId="39F55B10" w14:textId="5D86B826" w:rsidR="00524C81" w:rsidRPr="00524C81" w:rsidRDefault="00B1042B">
      <w:pPr>
        <w:rPr>
          <w:b/>
          <w:bCs/>
          <w:sz w:val="32"/>
          <w:szCs w:val="32"/>
          <w:lang w:val="fr-BE"/>
        </w:rPr>
      </w:pPr>
      <w:r w:rsidRPr="00524C81">
        <w:rPr>
          <w:b/>
          <w:bCs/>
          <w:sz w:val="32"/>
          <w:szCs w:val="32"/>
          <w:lang w:val="fr-BE"/>
        </w:rPr>
        <w:t>Argumentation éthique : foi et athéisme</w:t>
      </w:r>
      <w:r w:rsidR="00701AE9" w:rsidRPr="00524C81">
        <w:rPr>
          <w:b/>
          <w:bCs/>
          <w:sz w:val="32"/>
          <w:szCs w:val="32"/>
          <w:lang w:val="fr-BE"/>
        </w:rPr>
        <w:t>, à la recherche d’une synthèse</w:t>
      </w:r>
    </w:p>
    <w:p w14:paraId="40C6EAB3" w14:textId="1715EA59" w:rsidR="00701AE9" w:rsidRPr="00524C81" w:rsidRDefault="00524C81">
      <w:pPr>
        <w:rPr>
          <w:sz w:val="28"/>
          <w:szCs w:val="28"/>
          <w:lang w:val="fr-BE"/>
        </w:rPr>
      </w:pPr>
      <w:r w:rsidRPr="00524C81">
        <w:rPr>
          <w:sz w:val="28"/>
          <w:szCs w:val="28"/>
          <w:lang w:val="fr-BE"/>
        </w:rPr>
        <w:t>Il vous est donné 40 minutes pour, semblable à l’abeille, butiner ici ou là, dans le cours, dans votre esprit ou ailleurs, de quoi rédiger un travail nécessairement provisoire et inachevé.</w:t>
      </w:r>
    </w:p>
    <w:p w14:paraId="25F03046" w14:textId="20AF54F3" w:rsidR="00701AE9" w:rsidRPr="00445DAB" w:rsidRDefault="00701AE9">
      <w:pPr>
        <w:rPr>
          <w:b/>
          <w:bCs/>
          <w:sz w:val="24"/>
          <w:szCs w:val="24"/>
          <w:u w:val="single"/>
          <w:lang w:val="fr-BE"/>
        </w:rPr>
      </w:pPr>
      <w:r w:rsidRPr="00445DAB">
        <w:rPr>
          <w:b/>
          <w:bCs/>
          <w:sz w:val="24"/>
          <w:szCs w:val="24"/>
          <w:u w:val="single"/>
          <w:lang w:val="fr-BE"/>
        </w:rPr>
        <w:t>Sujet</w:t>
      </w:r>
    </w:p>
    <w:p w14:paraId="5814C398" w14:textId="760210DE" w:rsidR="00445DAB" w:rsidRDefault="00B1042B">
      <w:pPr>
        <w:rPr>
          <w:lang w:val="fr-BE"/>
        </w:rPr>
      </w:pPr>
      <w:r>
        <w:rPr>
          <w:lang w:val="fr-BE"/>
        </w:rPr>
        <w:t>À partir de différentes représentations possibles de Dieu et de la critique que les maîtres athée</w:t>
      </w:r>
      <w:r w:rsidR="00701AE9">
        <w:rPr>
          <w:lang w:val="fr-BE"/>
        </w:rPr>
        <w:t>s</w:t>
      </w:r>
      <w:r>
        <w:rPr>
          <w:lang w:val="fr-BE"/>
        </w:rPr>
        <w:t xml:space="preserve"> du soupçon ont </w:t>
      </w:r>
      <w:r w:rsidR="00D22B4C">
        <w:rPr>
          <w:lang w:val="fr-BE"/>
        </w:rPr>
        <w:t>faite</w:t>
      </w:r>
      <w:r>
        <w:rPr>
          <w:lang w:val="fr-BE"/>
        </w:rPr>
        <w:t xml:space="preserve"> de</w:t>
      </w:r>
      <w:r w:rsidR="00701AE9">
        <w:rPr>
          <w:lang w:val="fr-BE"/>
        </w:rPr>
        <w:t xml:space="preserve"> la religion comme illusion, réfléchis sur ce qu’un croyant</w:t>
      </w:r>
      <w:r w:rsidR="00445DAB">
        <w:rPr>
          <w:lang w:val="fr-BE"/>
        </w:rPr>
        <w:t xml:space="preserve"> peut trouver d’intéressant</w:t>
      </w:r>
      <w:r w:rsidR="00701AE9">
        <w:rPr>
          <w:lang w:val="fr-BE"/>
        </w:rPr>
        <w:t xml:space="preserve"> chez l’athée et réciproquement.</w:t>
      </w:r>
    </w:p>
    <w:p w14:paraId="392AEBA3" w14:textId="07A2C379" w:rsidR="00445DAB" w:rsidRPr="00445DAB" w:rsidRDefault="00445DAB">
      <w:pPr>
        <w:rPr>
          <w:b/>
          <w:bCs/>
          <w:sz w:val="24"/>
          <w:szCs w:val="24"/>
          <w:u w:val="single"/>
          <w:lang w:val="fr-BE"/>
        </w:rPr>
      </w:pPr>
      <w:r w:rsidRPr="00445DAB">
        <w:rPr>
          <w:b/>
          <w:bCs/>
          <w:sz w:val="24"/>
          <w:szCs w:val="24"/>
          <w:u w:val="single"/>
          <w:lang w:val="fr-BE"/>
        </w:rPr>
        <w:t>Forme du travail</w:t>
      </w:r>
    </w:p>
    <w:p w14:paraId="3A94CE86" w14:textId="280B5663" w:rsidR="00445DAB" w:rsidRDefault="00445DAB">
      <w:pPr>
        <w:rPr>
          <w:lang w:val="fr-BE"/>
        </w:rPr>
      </w:pPr>
      <w:r>
        <w:rPr>
          <w:lang w:val="fr-BE"/>
        </w:rPr>
        <w:t>Le travail peut se présenter soit sous forme d’un texte dialogué, soit sous forme d’un texte réflexif continu, soit sous forme d’une petite œuvre «</w:t>
      </w:r>
      <w:r w:rsidR="00D22B4C">
        <w:rPr>
          <w:lang w:val="fr-BE"/>
        </w:rPr>
        <w:t> </w:t>
      </w:r>
      <w:r>
        <w:rPr>
          <w:lang w:val="fr-BE"/>
        </w:rPr>
        <w:t>littéraire</w:t>
      </w:r>
      <w:r w:rsidR="00D22B4C">
        <w:rPr>
          <w:lang w:val="fr-BE"/>
        </w:rPr>
        <w:t> </w:t>
      </w:r>
      <w:r>
        <w:rPr>
          <w:lang w:val="fr-BE"/>
        </w:rPr>
        <w:t>» (poème, petit récit, blague) commentée.</w:t>
      </w:r>
    </w:p>
    <w:p w14:paraId="6379F4F7" w14:textId="361B9A2D" w:rsidR="00445DAB" w:rsidRPr="00445DAB" w:rsidRDefault="00445DAB">
      <w:pPr>
        <w:rPr>
          <w:b/>
          <w:bCs/>
          <w:sz w:val="24"/>
          <w:szCs w:val="24"/>
          <w:u w:val="single"/>
          <w:lang w:val="fr-BE"/>
        </w:rPr>
      </w:pPr>
      <w:r w:rsidRPr="00445DAB">
        <w:rPr>
          <w:b/>
          <w:bCs/>
          <w:sz w:val="24"/>
          <w:szCs w:val="24"/>
          <w:u w:val="single"/>
          <w:lang w:val="fr-BE"/>
        </w:rPr>
        <w:t>Ressources du cours dont l’utilisation peut être utile</w:t>
      </w:r>
    </w:p>
    <w:p w14:paraId="4E935BF8" w14:textId="5B87AE85" w:rsidR="002008F3" w:rsidRDefault="002008F3" w:rsidP="00445DAB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La réplique de Ferdinand dans </w:t>
      </w:r>
      <w:r>
        <w:rPr>
          <w:i/>
          <w:iCs/>
          <w:lang w:val="fr-BE"/>
        </w:rPr>
        <w:t>Pierrot le fou</w:t>
      </w:r>
      <w:r>
        <w:rPr>
          <w:lang w:val="fr-BE"/>
        </w:rPr>
        <w:t> : «</w:t>
      </w:r>
      <w:r w:rsidR="00D22B4C">
        <w:rPr>
          <w:lang w:val="fr-BE"/>
        </w:rPr>
        <w:t> </w:t>
      </w:r>
      <w:r>
        <w:rPr>
          <w:lang w:val="fr-BE"/>
        </w:rPr>
        <w:t>Dieu, celui-là aussi, je lui dis non.</w:t>
      </w:r>
      <w:r w:rsidR="00D22B4C">
        <w:rPr>
          <w:lang w:val="fr-BE"/>
        </w:rPr>
        <w:t> </w:t>
      </w:r>
      <w:r>
        <w:rPr>
          <w:lang w:val="fr-BE"/>
        </w:rPr>
        <w:t>»</w:t>
      </w:r>
    </w:p>
    <w:p w14:paraId="6A395FC3" w14:textId="0126F50B" w:rsidR="00445DAB" w:rsidRDefault="009039A8" w:rsidP="00445DAB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Le travail </w:t>
      </w:r>
      <w:r w:rsidRPr="009039A8">
        <w:rPr>
          <w:i/>
          <w:iCs/>
          <w:lang w:val="fr-BE"/>
        </w:rPr>
        <w:t>Si Dieu était</w:t>
      </w:r>
    </w:p>
    <w:p w14:paraId="76114B16" w14:textId="2A4E7E41" w:rsidR="009039A8" w:rsidRDefault="009039A8" w:rsidP="00445DAB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La BD </w:t>
      </w:r>
      <w:r w:rsidRPr="009039A8">
        <w:rPr>
          <w:i/>
          <w:iCs/>
          <w:lang w:val="fr-BE"/>
        </w:rPr>
        <w:t>Thomas</w:t>
      </w:r>
      <w:r>
        <w:rPr>
          <w:lang w:val="fr-BE"/>
        </w:rPr>
        <w:t xml:space="preserve"> de Daniel Goossens</w:t>
      </w:r>
    </w:p>
    <w:p w14:paraId="204E5703" w14:textId="7DD0C85B" w:rsidR="009039A8" w:rsidRDefault="009039A8" w:rsidP="00445DAB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 xml:space="preserve">Le poème de Dalia </w:t>
      </w:r>
      <w:proofErr w:type="spellStart"/>
      <w:r>
        <w:rPr>
          <w:lang w:val="fr-BE"/>
        </w:rPr>
        <w:t>Rabikowitz</w:t>
      </w:r>
      <w:proofErr w:type="spellEnd"/>
      <w:r>
        <w:rPr>
          <w:lang w:val="fr-BE"/>
        </w:rPr>
        <w:t xml:space="preserve"> sur le mystère de Dieu (et son analyse)</w:t>
      </w:r>
    </w:p>
    <w:p w14:paraId="4DA33A07" w14:textId="09085CC5" w:rsidR="009039A8" w:rsidRDefault="009039A8" w:rsidP="00445DAB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La présentation de la pensée athée du scientisme et des maîtres du soupçon (Freud, Nietzsche, Feuerbach, Marx)</w:t>
      </w:r>
    </w:p>
    <w:p w14:paraId="20DB9A8E" w14:textId="5BE031A9" w:rsidR="002008F3" w:rsidRDefault="002008F3" w:rsidP="00445DAB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Les travaux mettant en scène un dialogue entre un athée et un croyant au sujet de Dieu.</w:t>
      </w:r>
    </w:p>
    <w:p w14:paraId="0770C00A" w14:textId="79D9A18C" w:rsidR="002008F3" w:rsidRPr="00627D7A" w:rsidRDefault="009039A8" w:rsidP="00627D7A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Des citations qui donnent à penser données sur le site du cours</w:t>
      </w:r>
      <w:r w:rsidR="002764A7">
        <w:rPr>
          <w:lang w:val="fr-BE"/>
        </w:rPr>
        <w:t>. Par exemple :</w:t>
      </w:r>
    </w:p>
    <w:p w14:paraId="0DBBB0AC" w14:textId="13310C60" w:rsidR="002764A7" w:rsidRPr="002764A7" w:rsidRDefault="002764A7" w:rsidP="002764A7">
      <w:pPr>
        <w:pStyle w:val="Paragraphedeliste"/>
        <w:numPr>
          <w:ilvl w:val="0"/>
          <w:numId w:val="2"/>
        </w:numPr>
        <w:rPr>
          <w:lang w:val="fr-BE"/>
        </w:rPr>
      </w:pPr>
      <w:r w:rsidRPr="002764A7">
        <w:rPr>
          <w:lang w:val="fr-BE"/>
        </w:rPr>
        <w:t>«</w:t>
      </w:r>
      <w:r w:rsidR="00D22B4C">
        <w:rPr>
          <w:lang w:val="fr-BE"/>
        </w:rPr>
        <w:t> </w:t>
      </w:r>
      <w:r w:rsidRPr="002764A7">
        <w:rPr>
          <w:lang w:val="fr-BE"/>
        </w:rPr>
        <w:t>L</w:t>
      </w:r>
      <w:r w:rsidR="00D22B4C">
        <w:rPr>
          <w:lang w:val="fr-BE"/>
        </w:rPr>
        <w:t>’</w:t>
      </w:r>
      <w:r w:rsidRPr="002764A7">
        <w:rPr>
          <w:lang w:val="fr-BE"/>
        </w:rPr>
        <w:t>athéisme est une négation de Dieu, et par cette négation, il pose l</w:t>
      </w:r>
      <w:r w:rsidR="00D22B4C">
        <w:rPr>
          <w:lang w:val="fr-BE"/>
        </w:rPr>
        <w:t>’</w:t>
      </w:r>
      <w:r w:rsidRPr="002764A7">
        <w:rPr>
          <w:lang w:val="fr-BE"/>
        </w:rPr>
        <w:t>existence de l</w:t>
      </w:r>
      <w:r w:rsidR="00D22B4C">
        <w:rPr>
          <w:lang w:val="fr-BE"/>
        </w:rPr>
        <w:t>’</w:t>
      </w:r>
      <w:r w:rsidRPr="002764A7">
        <w:rPr>
          <w:lang w:val="fr-BE"/>
        </w:rPr>
        <w:t>homme.</w:t>
      </w:r>
      <w:r w:rsidR="00D22B4C">
        <w:rPr>
          <w:lang w:val="fr-BE"/>
        </w:rPr>
        <w:t> </w:t>
      </w:r>
      <w:r w:rsidRPr="002764A7">
        <w:rPr>
          <w:lang w:val="fr-BE"/>
        </w:rPr>
        <w:t>» (Karl Marx)</w:t>
      </w:r>
    </w:p>
    <w:p w14:paraId="3539CC10" w14:textId="120C8EB3" w:rsidR="002764A7" w:rsidRDefault="002764A7" w:rsidP="002764A7">
      <w:pPr>
        <w:pStyle w:val="Paragraphedeliste"/>
        <w:numPr>
          <w:ilvl w:val="0"/>
          <w:numId w:val="2"/>
        </w:numPr>
        <w:rPr>
          <w:lang w:val="fr-BE"/>
        </w:rPr>
      </w:pPr>
      <w:r w:rsidRPr="002764A7">
        <w:rPr>
          <w:lang w:val="fr-BE"/>
        </w:rPr>
        <w:t>«</w:t>
      </w:r>
      <w:r w:rsidR="00D22B4C">
        <w:rPr>
          <w:lang w:val="fr-BE"/>
        </w:rPr>
        <w:t> </w:t>
      </w:r>
      <w:r w:rsidRPr="002764A7">
        <w:rPr>
          <w:lang w:val="fr-BE"/>
        </w:rPr>
        <w:t>La religion en tant que source de consolation est un obstacle à la véritable foi, et en ce sens l</w:t>
      </w:r>
      <w:r w:rsidR="00D22B4C">
        <w:rPr>
          <w:lang w:val="fr-BE"/>
        </w:rPr>
        <w:t>’</w:t>
      </w:r>
      <w:r w:rsidRPr="002764A7">
        <w:rPr>
          <w:lang w:val="fr-BE"/>
        </w:rPr>
        <w:t>athéisme est une purification.</w:t>
      </w:r>
      <w:r w:rsidR="00D22B4C">
        <w:rPr>
          <w:lang w:val="fr-BE"/>
        </w:rPr>
        <w:t> </w:t>
      </w:r>
      <w:r w:rsidRPr="002764A7">
        <w:rPr>
          <w:lang w:val="fr-BE"/>
        </w:rPr>
        <w:t>» (Simone Weil)</w:t>
      </w:r>
    </w:p>
    <w:p w14:paraId="16A9B45E" w14:textId="07E85FE0" w:rsidR="002764A7" w:rsidRDefault="002764A7" w:rsidP="002764A7">
      <w:pPr>
        <w:pStyle w:val="Paragraphedeliste"/>
        <w:numPr>
          <w:ilvl w:val="0"/>
          <w:numId w:val="2"/>
        </w:numPr>
        <w:rPr>
          <w:lang w:val="fr-BE"/>
        </w:rPr>
      </w:pPr>
      <w:r w:rsidRPr="002764A7">
        <w:rPr>
          <w:lang w:val="fr-BE"/>
        </w:rPr>
        <w:t>«</w:t>
      </w:r>
      <w:r w:rsidR="00D22B4C">
        <w:rPr>
          <w:lang w:val="fr-BE"/>
        </w:rPr>
        <w:t> </w:t>
      </w:r>
      <w:r w:rsidRPr="002764A7">
        <w:rPr>
          <w:lang w:val="fr-BE"/>
        </w:rPr>
        <w:t>Dieu est en chaque homme plus intérieur à lui-même que lui-même ne peut l</w:t>
      </w:r>
      <w:r w:rsidR="00D22B4C">
        <w:rPr>
          <w:lang w:val="fr-BE"/>
        </w:rPr>
        <w:t>’</w:t>
      </w:r>
      <w:r w:rsidRPr="002764A7">
        <w:rPr>
          <w:lang w:val="fr-BE"/>
        </w:rPr>
        <w:t>être.</w:t>
      </w:r>
      <w:r w:rsidR="00D22B4C">
        <w:rPr>
          <w:lang w:val="fr-BE"/>
        </w:rPr>
        <w:t> </w:t>
      </w:r>
      <w:r w:rsidRPr="002764A7">
        <w:rPr>
          <w:lang w:val="fr-BE"/>
        </w:rPr>
        <w:t>» (Giordano Bruno)</w:t>
      </w:r>
    </w:p>
    <w:p w14:paraId="30BE30A9" w14:textId="1C6287FC" w:rsidR="002764A7" w:rsidRDefault="002764A7" w:rsidP="002764A7">
      <w:pPr>
        <w:pStyle w:val="Paragraphedeliste"/>
        <w:numPr>
          <w:ilvl w:val="0"/>
          <w:numId w:val="2"/>
        </w:numPr>
        <w:rPr>
          <w:lang w:val="fr-BE"/>
        </w:rPr>
      </w:pPr>
      <w:r w:rsidRPr="002764A7">
        <w:rPr>
          <w:lang w:val="fr-BE"/>
        </w:rPr>
        <w:t>«</w:t>
      </w:r>
      <w:r w:rsidR="00D22B4C">
        <w:rPr>
          <w:lang w:val="fr-BE"/>
        </w:rPr>
        <w:t> </w:t>
      </w:r>
      <w:r w:rsidRPr="002764A7">
        <w:rPr>
          <w:lang w:val="fr-BE"/>
        </w:rPr>
        <w:t>Les propos de nuit ne se tiennent que pour attendre le jour.</w:t>
      </w:r>
      <w:r w:rsidR="00D22B4C">
        <w:rPr>
          <w:lang w:val="fr-BE"/>
        </w:rPr>
        <w:t> </w:t>
      </w:r>
      <w:r w:rsidRPr="002764A7">
        <w:rPr>
          <w:lang w:val="fr-BE"/>
        </w:rPr>
        <w:t>» (</w:t>
      </w:r>
      <w:proofErr w:type="gramStart"/>
      <w:r w:rsidRPr="002764A7">
        <w:rPr>
          <w:lang w:val="fr-BE"/>
        </w:rPr>
        <w:t>proverbe</w:t>
      </w:r>
      <w:proofErr w:type="gramEnd"/>
      <w:r w:rsidRPr="002764A7">
        <w:rPr>
          <w:lang w:val="fr-BE"/>
        </w:rPr>
        <w:t xml:space="preserve"> arabe)</w:t>
      </w:r>
    </w:p>
    <w:p w14:paraId="08F2129E" w14:textId="5CD18C38" w:rsidR="002764A7" w:rsidRDefault="002764A7" w:rsidP="002764A7">
      <w:pPr>
        <w:pStyle w:val="Paragraphedeliste"/>
        <w:numPr>
          <w:ilvl w:val="0"/>
          <w:numId w:val="2"/>
        </w:numPr>
        <w:rPr>
          <w:lang w:val="fr-BE"/>
        </w:rPr>
      </w:pPr>
      <w:r w:rsidRPr="002764A7">
        <w:rPr>
          <w:lang w:val="fr-BE"/>
        </w:rPr>
        <w:t>«</w:t>
      </w:r>
      <w:r w:rsidR="00D22B4C">
        <w:rPr>
          <w:lang w:val="fr-BE"/>
        </w:rPr>
        <w:t> </w:t>
      </w:r>
      <w:r w:rsidRPr="002764A7">
        <w:rPr>
          <w:lang w:val="fr-BE"/>
        </w:rPr>
        <w:t>Croire en Dieu, ça ne sert à rien.</w:t>
      </w:r>
      <w:r w:rsidR="00D22B4C">
        <w:rPr>
          <w:lang w:val="fr-BE"/>
        </w:rPr>
        <w:t> </w:t>
      </w:r>
      <w:r w:rsidRPr="002764A7">
        <w:rPr>
          <w:lang w:val="fr-BE"/>
        </w:rPr>
        <w:t>»   (Jacques Vallery, vicaire de la paroisse de Gosselies au début des années</w:t>
      </w:r>
      <w:r w:rsidR="00D22B4C">
        <w:rPr>
          <w:lang w:val="fr-BE"/>
        </w:rPr>
        <w:t> </w:t>
      </w:r>
      <w:r w:rsidRPr="002764A7">
        <w:rPr>
          <w:lang w:val="fr-BE"/>
        </w:rPr>
        <w:t>80)</w:t>
      </w:r>
    </w:p>
    <w:p w14:paraId="0700E3B6" w14:textId="396A564E" w:rsidR="002764A7" w:rsidRDefault="002764A7" w:rsidP="002764A7">
      <w:pPr>
        <w:pStyle w:val="Paragraphedeliste"/>
        <w:numPr>
          <w:ilvl w:val="0"/>
          <w:numId w:val="2"/>
        </w:numPr>
        <w:rPr>
          <w:lang w:val="fr-BE"/>
        </w:rPr>
      </w:pPr>
      <w:r w:rsidRPr="002764A7">
        <w:rPr>
          <w:lang w:val="fr-BE"/>
        </w:rPr>
        <w:t>«</w:t>
      </w:r>
      <w:r w:rsidR="00D22B4C">
        <w:rPr>
          <w:lang w:val="fr-BE"/>
        </w:rPr>
        <w:t> </w:t>
      </w:r>
      <w:r w:rsidRPr="002764A7">
        <w:rPr>
          <w:lang w:val="fr-BE"/>
        </w:rPr>
        <w:t>Vous connaissez la différence entre Dieu et le père Noël</w:t>
      </w:r>
      <w:r w:rsidR="00D22B4C">
        <w:rPr>
          <w:lang w:val="fr-BE"/>
        </w:rPr>
        <w:t> </w:t>
      </w:r>
      <w:r w:rsidRPr="002764A7">
        <w:rPr>
          <w:lang w:val="fr-BE"/>
        </w:rPr>
        <w:t>? et bien c</w:t>
      </w:r>
      <w:r w:rsidR="00D22B4C">
        <w:rPr>
          <w:lang w:val="fr-BE"/>
        </w:rPr>
        <w:t>’</w:t>
      </w:r>
      <w:r w:rsidRPr="002764A7">
        <w:rPr>
          <w:lang w:val="fr-BE"/>
        </w:rPr>
        <w:t>est que le père Noël, c</w:t>
      </w:r>
      <w:r w:rsidR="00D22B4C">
        <w:rPr>
          <w:lang w:val="fr-BE"/>
        </w:rPr>
        <w:t>’</w:t>
      </w:r>
      <w:r w:rsidRPr="002764A7">
        <w:rPr>
          <w:lang w:val="fr-BE"/>
        </w:rPr>
        <w:t>est vrai</w:t>
      </w:r>
      <w:r w:rsidR="00D22B4C">
        <w:rPr>
          <w:lang w:val="fr-BE"/>
        </w:rPr>
        <w:t> </w:t>
      </w:r>
      <w:r w:rsidRPr="002764A7">
        <w:rPr>
          <w:lang w:val="fr-BE"/>
        </w:rPr>
        <w:t>!</w:t>
      </w:r>
      <w:r w:rsidR="00D22B4C">
        <w:rPr>
          <w:lang w:val="fr-BE"/>
        </w:rPr>
        <w:t> </w:t>
      </w:r>
      <w:r w:rsidRPr="002764A7">
        <w:rPr>
          <w:lang w:val="fr-BE"/>
        </w:rPr>
        <w:t>» (Coluche)</w:t>
      </w:r>
    </w:p>
    <w:p w14:paraId="406F014E" w14:textId="3A4B68D9" w:rsidR="002764A7" w:rsidRDefault="002764A7" w:rsidP="002764A7">
      <w:pPr>
        <w:pStyle w:val="Paragraphedeliste"/>
        <w:numPr>
          <w:ilvl w:val="0"/>
          <w:numId w:val="2"/>
        </w:numPr>
        <w:rPr>
          <w:lang w:val="fr-BE"/>
        </w:rPr>
      </w:pPr>
      <w:r w:rsidRPr="002764A7">
        <w:rPr>
          <w:lang w:val="fr-BE"/>
        </w:rPr>
        <w:t>«</w:t>
      </w:r>
      <w:r w:rsidR="00D22B4C">
        <w:rPr>
          <w:lang w:val="fr-BE"/>
        </w:rPr>
        <w:t> </w:t>
      </w:r>
      <w:r w:rsidRPr="002764A7">
        <w:rPr>
          <w:lang w:val="fr-BE"/>
        </w:rPr>
        <w:t>Tel est le mystère de la liberté de l</w:t>
      </w:r>
      <w:r w:rsidR="00D22B4C">
        <w:rPr>
          <w:lang w:val="fr-BE"/>
        </w:rPr>
        <w:t>’</w:t>
      </w:r>
      <w:r w:rsidRPr="002764A7">
        <w:rPr>
          <w:lang w:val="fr-BE"/>
        </w:rPr>
        <w:t>homme, dit Dieu... Si je le soutiens trop, il n</w:t>
      </w:r>
      <w:r w:rsidR="00D22B4C">
        <w:rPr>
          <w:lang w:val="fr-BE"/>
        </w:rPr>
        <w:t>’</w:t>
      </w:r>
      <w:r w:rsidRPr="002764A7">
        <w:rPr>
          <w:lang w:val="fr-BE"/>
        </w:rPr>
        <w:t>est plus libre Et si je ne le soutiens pas assez, il tombe.</w:t>
      </w:r>
      <w:r w:rsidR="00D22B4C">
        <w:rPr>
          <w:lang w:val="fr-BE"/>
        </w:rPr>
        <w:t> »</w:t>
      </w:r>
      <w:r w:rsidRPr="002764A7">
        <w:rPr>
          <w:lang w:val="fr-BE"/>
        </w:rPr>
        <w:t>   (Charles P</w:t>
      </w:r>
      <w:r w:rsidR="00D22B4C">
        <w:rPr>
          <w:lang w:val="fr-BE"/>
        </w:rPr>
        <w:t>é</w:t>
      </w:r>
      <w:r w:rsidRPr="002764A7">
        <w:rPr>
          <w:lang w:val="fr-BE"/>
        </w:rPr>
        <w:t>guy, Pensées)</w:t>
      </w:r>
    </w:p>
    <w:p w14:paraId="4FA5E4EC" w14:textId="0E469048" w:rsidR="00701AE9" w:rsidRDefault="00524C81" w:rsidP="00524C81">
      <w:pPr>
        <w:pStyle w:val="Paragraphedeliste"/>
        <w:numPr>
          <w:ilvl w:val="0"/>
          <w:numId w:val="2"/>
        </w:numPr>
        <w:rPr>
          <w:lang w:val="fr-BE"/>
        </w:rPr>
      </w:pPr>
      <w:r w:rsidRPr="00524C81">
        <w:rPr>
          <w:lang w:val="fr-BE"/>
        </w:rPr>
        <w:t>«</w:t>
      </w:r>
      <w:r w:rsidR="00D22B4C">
        <w:rPr>
          <w:lang w:val="fr-BE"/>
        </w:rPr>
        <w:t> </w:t>
      </w:r>
      <w:r w:rsidRPr="00524C81">
        <w:rPr>
          <w:lang w:val="fr-BE"/>
        </w:rPr>
        <w:t>La religion est le soupir de la créature opprimée, l</w:t>
      </w:r>
      <w:r w:rsidR="00D22B4C">
        <w:rPr>
          <w:lang w:val="fr-BE"/>
        </w:rPr>
        <w:t>’</w:t>
      </w:r>
      <w:r w:rsidRPr="00524C81">
        <w:rPr>
          <w:lang w:val="fr-BE"/>
        </w:rPr>
        <w:t>âme d</w:t>
      </w:r>
      <w:r w:rsidR="00D22B4C">
        <w:rPr>
          <w:lang w:val="fr-BE"/>
        </w:rPr>
        <w:t>’</w:t>
      </w:r>
      <w:r w:rsidRPr="00524C81">
        <w:rPr>
          <w:lang w:val="fr-BE"/>
        </w:rPr>
        <w:t>un monde sans c</w:t>
      </w:r>
      <w:r w:rsidR="00D22B4C">
        <w:rPr>
          <w:lang w:val="fr-BE"/>
        </w:rPr>
        <w:t>œ</w:t>
      </w:r>
      <w:r w:rsidRPr="00524C81">
        <w:rPr>
          <w:lang w:val="fr-BE"/>
        </w:rPr>
        <w:t>ur, comme elle est l</w:t>
      </w:r>
      <w:r w:rsidR="00D22B4C">
        <w:rPr>
          <w:lang w:val="fr-BE"/>
        </w:rPr>
        <w:t>’</w:t>
      </w:r>
      <w:r w:rsidRPr="00524C81">
        <w:rPr>
          <w:lang w:val="fr-BE"/>
        </w:rPr>
        <w:t>esprit de conditions sociales d</w:t>
      </w:r>
      <w:r w:rsidR="00D22B4C">
        <w:rPr>
          <w:lang w:val="fr-BE"/>
        </w:rPr>
        <w:t>’</w:t>
      </w:r>
      <w:r w:rsidRPr="00524C81">
        <w:rPr>
          <w:lang w:val="fr-BE"/>
        </w:rPr>
        <w:t>où l</w:t>
      </w:r>
      <w:r w:rsidR="00D22B4C">
        <w:rPr>
          <w:lang w:val="fr-BE"/>
        </w:rPr>
        <w:t>’</w:t>
      </w:r>
      <w:r w:rsidRPr="00524C81">
        <w:rPr>
          <w:lang w:val="fr-BE"/>
        </w:rPr>
        <w:t xml:space="preserve">esprit est exclu. Elle est </w:t>
      </w:r>
      <w:proofErr w:type="gramStart"/>
      <w:r w:rsidRPr="00524C81">
        <w:rPr>
          <w:lang w:val="fr-BE"/>
        </w:rPr>
        <w:t>l</w:t>
      </w:r>
      <w:r w:rsidR="00D22B4C">
        <w:rPr>
          <w:lang w:val="fr-BE"/>
        </w:rPr>
        <w:t>’</w:t>
      </w:r>
      <w:r w:rsidRPr="00524C81">
        <w:rPr>
          <w:lang w:val="fr-BE"/>
        </w:rPr>
        <w:t>opium</w:t>
      </w:r>
      <w:proofErr w:type="gramEnd"/>
      <w:r w:rsidRPr="00524C81">
        <w:rPr>
          <w:lang w:val="fr-BE"/>
        </w:rPr>
        <w:t xml:space="preserve"> du peuple.</w:t>
      </w:r>
      <w:r w:rsidR="00D22B4C">
        <w:rPr>
          <w:lang w:val="fr-BE"/>
        </w:rPr>
        <w:t> </w:t>
      </w:r>
      <w:r w:rsidRPr="00524C81">
        <w:rPr>
          <w:lang w:val="fr-BE"/>
        </w:rPr>
        <w:t>»   (Karl Marx)</w:t>
      </w:r>
    </w:p>
    <w:p w14:paraId="696C773B" w14:textId="2C7D2C1E" w:rsidR="002008F3" w:rsidRPr="00627D7A" w:rsidRDefault="002008F3" w:rsidP="002008F3">
      <w:pPr>
        <w:pStyle w:val="Paragraphedeliste"/>
        <w:numPr>
          <w:ilvl w:val="0"/>
          <w:numId w:val="2"/>
        </w:numPr>
        <w:rPr>
          <w:lang w:val="fr-BE"/>
        </w:rPr>
      </w:pPr>
      <w:r w:rsidRPr="00627D7A">
        <w:rPr>
          <w:lang w:val="fr-BE"/>
        </w:rPr>
        <w:t>«</w:t>
      </w:r>
      <w:r w:rsidR="00D22B4C">
        <w:rPr>
          <w:lang w:val="fr-BE"/>
        </w:rPr>
        <w:t> </w:t>
      </w:r>
      <w:r w:rsidRPr="00627D7A">
        <w:rPr>
          <w:lang w:val="fr-BE"/>
        </w:rPr>
        <w:t>Où l</w:t>
      </w:r>
      <w:r w:rsidR="00D22B4C">
        <w:rPr>
          <w:lang w:val="fr-BE"/>
        </w:rPr>
        <w:t>’</w:t>
      </w:r>
      <w:r w:rsidRPr="00627D7A">
        <w:rPr>
          <w:lang w:val="fr-BE"/>
        </w:rPr>
        <w:t>homme voit finir son pouvoir, Dieu commence.</w:t>
      </w:r>
      <w:r w:rsidR="00D22B4C">
        <w:rPr>
          <w:lang w:val="fr-BE"/>
        </w:rPr>
        <w:t> </w:t>
      </w:r>
      <w:r w:rsidRPr="00627D7A">
        <w:rPr>
          <w:lang w:val="fr-BE"/>
        </w:rPr>
        <w:t>» (Théodore de Banville, Les Cariatides)</w:t>
      </w:r>
    </w:p>
    <w:sectPr w:rsidR="002008F3" w:rsidRPr="00627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1F400" w14:textId="77777777" w:rsidR="00A721A9" w:rsidRDefault="00A721A9" w:rsidP="00B1042B">
      <w:pPr>
        <w:spacing w:after="0" w:line="240" w:lineRule="auto"/>
      </w:pPr>
      <w:r>
        <w:separator/>
      </w:r>
    </w:p>
  </w:endnote>
  <w:endnote w:type="continuationSeparator" w:id="0">
    <w:p w14:paraId="4309441B" w14:textId="77777777" w:rsidR="00A721A9" w:rsidRDefault="00A721A9" w:rsidP="00B1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8189" w14:textId="77777777" w:rsidR="00D22B4C" w:rsidRDefault="00D22B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3A0E" w14:textId="6DF5FD6E" w:rsidR="00D22B4C" w:rsidRDefault="00627D7A">
    <w:pPr>
      <w:pStyle w:val="Pieddepage"/>
      <w:rPr>
        <w:b/>
        <w:bCs/>
        <w:lang w:val="fr-BE"/>
      </w:rPr>
    </w:pPr>
    <w:r w:rsidRPr="00627D7A">
      <w:rPr>
        <w:b/>
        <w:bCs/>
        <w:lang w:val="fr-BE"/>
      </w:rPr>
      <w:t>Vous pouvez utiliser le cours «</w:t>
    </w:r>
    <w:r w:rsidR="00D22B4C">
      <w:rPr>
        <w:b/>
        <w:bCs/>
        <w:lang w:val="fr-BE"/>
      </w:rPr>
      <w:t> </w:t>
    </w:r>
    <w:r w:rsidRPr="00627D7A">
      <w:rPr>
        <w:b/>
        <w:bCs/>
        <w:lang w:val="fr-BE"/>
      </w:rPr>
      <w:t>papier</w:t>
    </w:r>
    <w:r w:rsidR="00D22B4C">
      <w:rPr>
        <w:b/>
        <w:bCs/>
        <w:lang w:val="fr-BE"/>
      </w:rPr>
      <w:t> </w:t>
    </w:r>
    <w:r w:rsidRPr="00627D7A">
      <w:rPr>
        <w:b/>
        <w:bCs/>
        <w:lang w:val="fr-BE"/>
      </w:rPr>
      <w:t xml:space="preserve">» ou le site du cours : </w:t>
    </w:r>
    <w:hyperlink r:id="rId1" w:history="1">
      <w:r w:rsidRPr="00627D7A">
        <w:rPr>
          <w:rStyle w:val="Lienhypertexte"/>
          <w:b/>
          <w:bCs/>
          <w:lang w:val="fr-BE"/>
        </w:rPr>
        <w:t>http://dallenog</w:t>
      </w:r>
      <w:r w:rsidRPr="00627D7A">
        <w:rPr>
          <w:rStyle w:val="Lienhypertexte"/>
          <w:b/>
          <w:bCs/>
          <w:lang w:val="fr-BE"/>
        </w:rPr>
        <w:t>a</w:t>
      </w:r>
      <w:r w:rsidRPr="00627D7A">
        <w:rPr>
          <w:rStyle w:val="Lienhypertexte"/>
          <w:b/>
          <w:bCs/>
          <w:lang w:val="fr-BE"/>
        </w:rPr>
        <w:t>re.biz/cours</w:t>
      </w:r>
    </w:hyperlink>
    <w:r w:rsidRPr="00627D7A">
      <w:rPr>
        <w:b/>
        <w:bCs/>
        <w:lang w:val="fr-BE"/>
      </w:rPr>
      <w:t xml:space="preserve"> (le carnet de bord donne accès à un classement des différents articles utiles</w:t>
    </w:r>
    <w:r w:rsidR="00D22B4C">
      <w:rPr>
        <w:b/>
        <w:bCs/>
        <w:lang w:val="fr-BE"/>
      </w:rPr>
      <w:t>)</w:t>
    </w:r>
  </w:p>
  <w:p w14:paraId="755C133C" w14:textId="6DFD262B" w:rsidR="00627D7A" w:rsidRPr="00627D7A" w:rsidRDefault="00627D7A">
    <w:pPr>
      <w:pStyle w:val="Pieddepage"/>
      <w:rPr>
        <w:b/>
        <w:bCs/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12D1" w14:textId="77777777" w:rsidR="00D22B4C" w:rsidRDefault="00D22B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D554" w14:textId="77777777" w:rsidR="00A721A9" w:rsidRDefault="00A721A9" w:rsidP="00B1042B">
      <w:pPr>
        <w:spacing w:after="0" w:line="240" w:lineRule="auto"/>
      </w:pPr>
      <w:r>
        <w:separator/>
      </w:r>
    </w:p>
  </w:footnote>
  <w:footnote w:type="continuationSeparator" w:id="0">
    <w:p w14:paraId="29C1D8D3" w14:textId="77777777" w:rsidR="00A721A9" w:rsidRDefault="00A721A9" w:rsidP="00B1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42" w14:textId="77777777" w:rsidR="00D22B4C" w:rsidRDefault="00D22B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58A8" w14:textId="77777777" w:rsidR="00D22B4C" w:rsidRDefault="00D22B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2B7D" w14:textId="77777777" w:rsidR="00D22B4C" w:rsidRDefault="00D22B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738AF"/>
    <w:multiLevelType w:val="hybridMultilevel"/>
    <w:tmpl w:val="983EE69C"/>
    <w:lvl w:ilvl="0" w:tplc="08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DF35084"/>
    <w:multiLevelType w:val="hybridMultilevel"/>
    <w:tmpl w:val="321844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89713">
    <w:abstractNumId w:val="1"/>
  </w:num>
  <w:num w:numId="2" w16cid:durableId="55863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B"/>
    <w:rsid w:val="002008F3"/>
    <w:rsid w:val="002764A7"/>
    <w:rsid w:val="00350E9E"/>
    <w:rsid w:val="00392427"/>
    <w:rsid w:val="00445DAB"/>
    <w:rsid w:val="004870EF"/>
    <w:rsid w:val="00524C81"/>
    <w:rsid w:val="00627D7A"/>
    <w:rsid w:val="00701AE9"/>
    <w:rsid w:val="009039A8"/>
    <w:rsid w:val="00A721A9"/>
    <w:rsid w:val="00B1042B"/>
    <w:rsid w:val="00BB5D68"/>
    <w:rsid w:val="00D22B4C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C62"/>
  <w15:chartTrackingRefBased/>
  <w15:docId w15:val="{9F716C7B-663F-400A-939F-C6DF0AFA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042B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10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042B"/>
    <w:rPr>
      <w:lang w:val="fr-FR"/>
    </w:rPr>
  </w:style>
  <w:style w:type="paragraph" w:styleId="Paragraphedeliste">
    <w:name w:val="List Paragraph"/>
    <w:basedOn w:val="Normal"/>
    <w:uiPriority w:val="34"/>
    <w:qFormat/>
    <w:rsid w:val="00445DA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7D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7D7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27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allenogare.biz/cou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2023-04-03T15:33:00Z</dcterms:created>
  <dcterms:modified xsi:type="dcterms:W3CDTF">2023-04-03T16:01:00Z</dcterms:modified>
</cp:coreProperties>
</file>