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81C7" w14:textId="77777777" w:rsidR="00761ECB" w:rsidRDefault="00000000">
      <w:pPr>
        <w:spacing w:after="95" w:line="259" w:lineRule="auto"/>
        <w:ind w:left="1800" w:firstLine="0"/>
      </w:pPr>
      <w:r>
        <w:rPr>
          <w:b/>
          <w:sz w:val="24"/>
        </w:rPr>
        <w:t>Présentation du cours de religion de cinquième</w:t>
      </w:r>
      <w:r>
        <w:rPr>
          <w:b/>
          <w:color w:val="000000"/>
          <w:sz w:val="24"/>
        </w:rPr>
        <w:t xml:space="preserve"> </w:t>
      </w:r>
    </w:p>
    <w:p w14:paraId="1F54A3F5" w14:textId="77777777" w:rsidR="00761ECB" w:rsidRDefault="00000000">
      <w:pPr>
        <w:spacing w:after="76" w:line="259" w:lineRule="auto"/>
        <w:ind w:left="0" w:right="63" w:firstLine="0"/>
        <w:jc w:val="center"/>
      </w:pPr>
      <w:r>
        <w:rPr>
          <w:b/>
          <w:sz w:val="24"/>
        </w:rPr>
        <w:t xml:space="preserve">M. </w:t>
      </w:r>
      <w:proofErr w:type="spellStart"/>
      <w:r>
        <w:rPr>
          <w:b/>
          <w:sz w:val="24"/>
        </w:rPr>
        <w:t>Honet</w:t>
      </w:r>
      <w:proofErr w:type="spellEnd"/>
      <w:r>
        <w:rPr>
          <w:b/>
          <w:color w:val="000000"/>
          <w:sz w:val="24"/>
        </w:rPr>
        <w:t xml:space="preserve"> </w:t>
      </w:r>
    </w:p>
    <w:p w14:paraId="0D22C0BA" w14:textId="77777777" w:rsidR="00761ECB" w:rsidRDefault="00000000">
      <w:pPr>
        <w:spacing w:after="180" w:line="259" w:lineRule="auto"/>
        <w:ind w:left="0" w:firstLine="0"/>
      </w:pPr>
      <w:r>
        <w:rPr>
          <w:b/>
          <w:color w:val="000000"/>
        </w:rPr>
        <w:t xml:space="preserve"> </w:t>
      </w:r>
    </w:p>
    <w:p w14:paraId="0948676E" w14:textId="77777777" w:rsidR="00761ECB" w:rsidRDefault="00000000">
      <w:pPr>
        <w:numPr>
          <w:ilvl w:val="0"/>
          <w:numId w:val="1"/>
        </w:numPr>
        <w:spacing w:after="229" w:line="259" w:lineRule="auto"/>
        <w:ind w:hanging="257"/>
      </w:pPr>
      <w:r>
        <w:rPr>
          <w:b/>
        </w:rPr>
        <w:t>Compétences à atteindre :</w:t>
      </w:r>
      <w:r>
        <w:rPr>
          <w:b/>
          <w:color w:val="000000"/>
        </w:rPr>
        <w:t xml:space="preserve"> </w:t>
      </w:r>
    </w:p>
    <w:p w14:paraId="39B4A1DB" w14:textId="77777777" w:rsidR="00761ECB" w:rsidRDefault="00000000">
      <w:pPr>
        <w:spacing w:after="251"/>
      </w:pPr>
      <w:r>
        <w:t>Globalement : partir de questions existentielles, pouvoir s’interroger, connaître et comprendre des éclairages philosophiques, scientifiques, artistiques et religieux pour se forger une opinion et l’exprimer.</w:t>
      </w:r>
      <w:r>
        <w:rPr>
          <w:color w:val="000000"/>
        </w:rPr>
        <w:t xml:space="preserve"> </w:t>
      </w:r>
    </w:p>
    <w:p w14:paraId="61B21F8E" w14:textId="77777777" w:rsidR="00761ECB" w:rsidRDefault="00000000">
      <w:pPr>
        <w:spacing w:after="312" w:line="259" w:lineRule="auto"/>
        <w:ind w:left="101" w:firstLine="0"/>
      </w:pPr>
      <w:r>
        <w:rPr>
          <w:i/>
        </w:rPr>
        <w:t>Détails des compétences prévues dans le programme :</w:t>
      </w:r>
      <w:r>
        <w:rPr>
          <w:i/>
          <w:color w:val="000000"/>
        </w:rPr>
        <w:t xml:space="preserve"> </w:t>
      </w:r>
    </w:p>
    <w:p w14:paraId="097171FE" w14:textId="77777777" w:rsidR="00761ECB" w:rsidRDefault="00000000">
      <w:pPr>
        <w:numPr>
          <w:ilvl w:val="1"/>
          <w:numId w:val="1"/>
        </w:numPr>
        <w:ind w:hanging="358"/>
      </w:pPr>
      <w:r>
        <w:t>Élargir à la culture</w:t>
      </w:r>
      <w:r>
        <w:rPr>
          <w:color w:val="000000"/>
        </w:rPr>
        <w:t xml:space="preserve"> </w:t>
      </w:r>
    </w:p>
    <w:p w14:paraId="602EC3DC" w14:textId="77777777" w:rsidR="00761ECB" w:rsidRDefault="00000000">
      <w:pPr>
        <w:numPr>
          <w:ilvl w:val="1"/>
          <w:numId w:val="1"/>
        </w:numPr>
        <w:ind w:hanging="358"/>
      </w:pPr>
      <w:r>
        <w:t>Interroger et se laisser interroger par les sciences et les sciences humaines</w:t>
      </w:r>
      <w:r>
        <w:rPr>
          <w:color w:val="000000"/>
        </w:rPr>
        <w:t xml:space="preserve"> </w:t>
      </w:r>
    </w:p>
    <w:p w14:paraId="7D1CBDAA" w14:textId="77777777" w:rsidR="00761ECB" w:rsidRDefault="00000000">
      <w:pPr>
        <w:numPr>
          <w:ilvl w:val="1"/>
          <w:numId w:val="1"/>
        </w:numPr>
        <w:ind w:hanging="358"/>
      </w:pPr>
      <w:r>
        <w:t>Pratiquer le questionnement philosophique</w:t>
      </w:r>
      <w:r>
        <w:rPr>
          <w:color w:val="000000"/>
        </w:rPr>
        <w:t xml:space="preserve"> </w:t>
      </w:r>
    </w:p>
    <w:p w14:paraId="52A50E6E" w14:textId="77777777" w:rsidR="00761ECB" w:rsidRDefault="00000000">
      <w:pPr>
        <w:numPr>
          <w:ilvl w:val="1"/>
          <w:numId w:val="1"/>
        </w:numPr>
        <w:ind w:hanging="358"/>
      </w:pPr>
      <w:r>
        <w:t>Discerner les registres de réalité et de langage</w:t>
      </w:r>
      <w:r>
        <w:rPr>
          <w:color w:val="000000"/>
        </w:rPr>
        <w:t xml:space="preserve"> </w:t>
      </w:r>
    </w:p>
    <w:p w14:paraId="21276C8D" w14:textId="77777777" w:rsidR="00761ECB" w:rsidRDefault="00000000">
      <w:pPr>
        <w:numPr>
          <w:ilvl w:val="1"/>
          <w:numId w:val="1"/>
        </w:numPr>
        <w:ind w:hanging="358"/>
      </w:pPr>
      <w:r>
        <w:t>Explorer et décrypter différentes formes d’expression littéraire et artistique</w:t>
      </w:r>
      <w:r>
        <w:rPr>
          <w:color w:val="000000"/>
        </w:rPr>
        <w:t xml:space="preserve"> </w:t>
      </w:r>
    </w:p>
    <w:p w14:paraId="007C27DB" w14:textId="77777777" w:rsidR="00761ECB" w:rsidRDefault="00000000">
      <w:pPr>
        <w:numPr>
          <w:ilvl w:val="1"/>
          <w:numId w:val="1"/>
        </w:numPr>
        <w:ind w:hanging="358"/>
      </w:pPr>
      <w:r>
        <w:t>Discerner et analyser la dimension sociale de la vie humaine</w:t>
      </w:r>
      <w:r>
        <w:rPr>
          <w:color w:val="000000"/>
        </w:rPr>
        <w:t xml:space="preserve"> </w:t>
      </w:r>
    </w:p>
    <w:p w14:paraId="3611ACBD" w14:textId="77777777" w:rsidR="00761ECB" w:rsidRDefault="00000000">
      <w:pPr>
        <w:numPr>
          <w:ilvl w:val="1"/>
          <w:numId w:val="1"/>
        </w:numPr>
        <w:spacing w:after="78"/>
        <w:ind w:hanging="358"/>
      </w:pPr>
      <w:r>
        <w:t>Comprendre le Christianisme (et d’autres religions) dans ses trois axes : la foi, l’action sociale, les rites : Lire et analyser les textes bibliques - Décoder le mode de relation au religieux - Expliciter le sens des symboles et des rites</w:t>
      </w:r>
      <w:r>
        <w:rPr>
          <w:color w:val="000000"/>
        </w:rPr>
        <w:t xml:space="preserve"> </w:t>
      </w:r>
    </w:p>
    <w:p w14:paraId="5F1CA0A2" w14:textId="77777777" w:rsidR="00761ECB" w:rsidRDefault="00000000">
      <w:pPr>
        <w:numPr>
          <w:ilvl w:val="1"/>
          <w:numId w:val="1"/>
        </w:numPr>
        <w:ind w:hanging="358"/>
      </w:pPr>
      <w:r>
        <w:t>Construire une argumentation éthique</w:t>
      </w:r>
      <w:r>
        <w:rPr>
          <w:color w:val="000000"/>
        </w:rPr>
        <w:t xml:space="preserve"> </w:t>
      </w:r>
    </w:p>
    <w:p w14:paraId="684B4137" w14:textId="77777777" w:rsidR="00761ECB" w:rsidRDefault="00000000">
      <w:pPr>
        <w:numPr>
          <w:ilvl w:val="1"/>
          <w:numId w:val="1"/>
        </w:numPr>
        <w:spacing w:after="38" w:line="259" w:lineRule="auto"/>
        <w:ind w:hanging="358"/>
      </w:pPr>
      <w:r>
        <w:t xml:space="preserve">Pratiquer le dialogue œcuménique, interreligieux et </w:t>
      </w:r>
      <w:proofErr w:type="spellStart"/>
      <w:r>
        <w:t>interconvictionnel</w:t>
      </w:r>
      <w:proofErr w:type="spellEnd"/>
      <w:r>
        <w:t>.</w:t>
      </w:r>
      <w:r>
        <w:rPr>
          <w:color w:val="000000"/>
        </w:rPr>
        <w:t xml:space="preserve"> </w:t>
      </w:r>
    </w:p>
    <w:p w14:paraId="2A11B712" w14:textId="77777777" w:rsidR="00761ECB" w:rsidRDefault="00000000">
      <w:pPr>
        <w:numPr>
          <w:ilvl w:val="1"/>
          <w:numId w:val="1"/>
        </w:numPr>
        <w:spacing w:after="81"/>
        <w:ind w:hanging="358"/>
      </w:pPr>
      <w:r>
        <w:t>Organiser une synthèse porteuse de sens - Communiquer.</w:t>
      </w:r>
      <w:r>
        <w:rPr>
          <w:color w:val="000000"/>
        </w:rPr>
        <w:t xml:space="preserve"> </w:t>
      </w:r>
    </w:p>
    <w:p w14:paraId="04A8EA16" w14:textId="77777777" w:rsidR="00761ECB" w:rsidRDefault="00000000">
      <w:pPr>
        <w:spacing w:after="179" w:line="259" w:lineRule="auto"/>
        <w:ind w:left="0" w:firstLine="0"/>
      </w:pPr>
      <w:r>
        <w:rPr>
          <w:color w:val="000000"/>
        </w:rPr>
        <w:t xml:space="preserve"> </w:t>
      </w:r>
    </w:p>
    <w:p w14:paraId="5F28F87A" w14:textId="77777777" w:rsidR="00761ECB" w:rsidRDefault="00000000">
      <w:pPr>
        <w:numPr>
          <w:ilvl w:val="0"/>
          <w:numId w:val="1"/>
        </w:numPr>
        <w:spacing w:after="289" w:line="259" w:lineRule="auto"/>
        <w:ind w:hanging="257"/>
      </w:pPr>
      <w:r>
        <w:rPr>
          <w:b/>
        </w:rPr>
        <w:t>Thématiques abordées :</w:t>
      </w:r>
      <w:r>
        <w:rPr>
          <w:b/>
          <w:color w:val="000000"/>
        </w:rPr>
        <w:t xml:space="preserve"> </w:t>
      </w:r>
    </w:p>
    <w:p w14:paraId="41D139C9" w14:textId="77777777" w:rsidR="00761ECB" w:rsidRDefault="00000000">
      <w:pPr>
        <w:numPr>
          <w:ilvl w:val="1"/>
          <w:numId w:val="1"/>
        </w:numPr>
        <w:ind w:hanging="358"/>
      </w:pPr>
      <w:r>
        <w:t>Que dit un nom propre</w:t>
      </w:r>
      <w:r>
        <w:rPr>
          <w:rFonts w:ascii="Arial" w:eastAsia="Arial" w:hAnsi="Arial" w:cs="Arial"/>
        </w:rPr>
        <w:t> </w:t>
      </w:r>
      <w:r>
        <w:t>? et Dieu</w:t>
      </w:r>
      <w:r>
        <w:rPr>
          <w:rFonts w:ascii="Arial" w:eastAsia="Arial" w:hAnsi="Arial" w:cs="Arial"/>
        </w:rPr>
        <w:t> </w:t>
      </w:r>
      <w:r>
        <w:t>?</w:t>
      </w:r>
      <w:r>
        <w:rPr>
          <w:color w:val="000000"/>
        </w:rPr>
        <w:t xml:space="preserve"> </w:t>
      </w:r>
    </w:p>
    <w:p w14:paraId="12A2A937" w14:textId="77777777" w:rsidR="00761ECB" w:rsidRDefault="00000000">
      <w:pPr>
        <w:numPr>
          <w:ilvl w:val="1"/>
          <w:numId w:val="1"/>
        </w:numPr>
        <w:ind w:hanging="358"/>
      </w:pPr>
      <w:r>
        <w:t>Pourquoi des lois</w:t>
      </w:r>
      <w:r>
        <w:rPr>
          <w:rFonts w:ascii="Arial" w:eastAsia="Arial" w:hAnsi="Arial" w:cs="Arial"/>
        </w:rPr>
        <w:t> </w:t>
      </w:r>
      <w:r>
        <w:t>?</w:t>
      </w:r>
      <w:r>
        <w:rPr>
          <w:color w:val="000000"/>
        </w:rPr>
        <w:t xml:space="preserve"> </w:t>
      </w:r>
    </w:p>
    <w:p w14:paraId="05426A9E" w14:textId="77777777" w:rsidR="00761ECB" w:rsidRDefault="00000000">
      <w:pPr>
        <w:numPr>
          <w:ilvl w:val="1"/>
          <w:numId w:val="1"/>
        </w:numPr>
        <w:ind w:hanging="358"/>
      </w:pPr>
      <w:r>
        <w:t>Pourquoi aimer</w:t>
      </w:r>
      <w:r>
        <w:rPr>
          <w:rFonts w:ascii="Arial" w:eastAsia="Arial" w:hAnsi="Arial" w:cs="Arial"/>
        </w:rPr>
        <w:t> </w:t>
      </w:r>
      <w:r>
        <w:t>? amitié, vie amoureuse, mariage...</w:t>
      </w:r>
      <w:r>
        <w:rPr>
          <w:color w:val="000000"/>
        </w:rPr>
        <w:t xml:space="preserve"> </w:t>
      </w:r>
    </w:p>
    <w:p w14:paraId="6000D563" w14:textId="77777777" w:rsidR="00761ECB" w:rsidRDefault="00000000">
      <w:pPr>
        <w:numPr>
          <w:ilvl w:val="1"/>
          <w:numId w:val="1"/>
        </w:numPr>
        <w:ind w:hanging="358"/>
      </w:pPr>
      <w:r>
        <w:t>Comment (mieux) communiquer</w:t>
      </w:r>
      <w:r>
        <w:rPr>
          <w:rFonts w:ascii="Arial" w:eastAsia="Arial" w:hAnsi="Arial" w:cs="Arial"/>
        </w:rPr>
        <w:t> </w:t>
      </w:r>
      <w:r>
        <w:t>? Pourquoi</w:t>
      </w:r>
      <w:r>
        <w:rPr>
          <w:rFonts w:ascii="Arial" w:eastAsia="Arial" w:hAnsi="Arial" w:cs="Arial"/>
        </w:rPr>
        <w:t> </w:t>
      </w:r>
      <w:r>
        <w:t>?</w:t>
      </w:r>
      <w:r>
        <w:rPr>
          <w:color w:val="000000"/>
        </w:rPr>
        <w:t xml:space="preserve"> </w:t>
      </w:r>
    </w:p>
    <w:p w14:paraId="1B071454" w14:textId="77777777" w:rsidR="00761ECB" w:rsidRDefault="00000000">
      <w:pPr>
        <w:numPr>
          <w:ilvl w:val="1"/>
          <w:numId w:val="1"/>
        </w:numPr>
        <w:spacing w:after="287"/>
        <w:ind w:hanging="358"/>
      </w:pPr>
      <w:r>
        <w:t>L’art de choisir : comment discerner, faire des choix</w:t>
      </w:r>
      <w:r>
        <w:rPr>
          <w:rFonts w:ascii="Arial" w:eastAsia="Arial" w:hAnsi="Arial" w:cs="Arial"/>
        </w:rPr>
        <w:t> </w:t>
      </w:r>
      <w:r>
        <w:t>?</w:t>
      </w:r>
      <w:r>
        <w:rPr>
          <w:color w:val="000000"/>
        </w:rPr>
        <w:t xml:space="preserve"> </w:t>
      </w:r>
    </w:p>
    <w:p w14:paraId="79A39A6D" w14:textId="77777777" w:rsidR="00761ECB" w:rsidRDefault="00000000">
      <w:pPr>
        <w:numPr>
          <w:ilvl w:val="0"/>
          <w:numId w:val="1"/>
        </w:numPr>
        <w:spacing w:after="229" w:line="259" w:lineRule="auto"/>
        <w:ind w:hanging="257"/>
      </w:pPr>
      <w:r>
        <w:rPr>
          <w:b/>
        </w:rPr>
        <w:t>Évaluation :</w:t>
      </w:r>
      <w:r>
        <w:rPr>
          <w:b/>
          <w:color w:val="000000"/>
        </w:rPr>
        <w:t xml:space="preserve"> </w:t>
      </w:r>
    </w:p>
    <w:p w14:paraId="1468457B" w14:textId="77777777" w:rsidR="00761ECB" w:rsidRDefault="00000000">
      <w:pPr>
        <w:spacing w:after="106"/>
      </w:pPr>
      <w:r>
        <w:t xml:space="preserve">Toute intervention en classe est évaluable et peut intervenir dans la globalisation finale si elle est positive. </w:t>
      </w:r>
      <w:r>
        <w:rPr>
          <w:color w:val="000000"/>
        </w:rPr>
        <w:t xml:space="preserve"> </w:t>
      </w:r>
    </w:p>
    <w:p w14:paraId="7F3E3926" w14:textId="77777777" w:rsidR="00761ECB" w:rsidRDefault="00000000">
      <w:pPr>
        <w:spacing w:after="183" w:line="259" w:lineRule="auto"/>
        <w:ind w:left="0" w:firstLine="0"/>
      </w:pPr>
      <w:r>
        <w:rPr>
          <w:color w:val="000000"/>
        </w:rPr>
        <w:t xml:space="preserve"> </w:t>
      </w:r>
    </w:p>
    <w:p w14:paraId="6EEAF354" w14:textId="35EF066E" w:rsidR="00242A35" w:rsidRDefault="00242A35" w:rsidP="00242A35">
      <w:pPr>
        <w:numPr>
          <w:ilvl w:val="1"/>
          <w:numId w:val="1"/>
        </w:numPr>
        <w:spacing w:after="365"/>
        <w:ind w:hanging="358"/>
      </w:pPr>
      <w:r>
        <w:t>J’évalue</w:t>
      </w:r>
      <w:r w:rsidR="00000000">
        <w:t xml:space="preserve"> en appréciations</w:t>
      </w:r>
      <w:r>
        <w:t xml:space="preserve"> </w:t>
      </w:r>
      <w:r w:rsidR="00000000">
        <w:t>: Satisfaisant, Bon</w:t>
      </w:r>
      <w:r>
        <w:t>,</w:t>
      </w:r>
      <w:r w:rsidR="00000000">
        <w:t xml:space="preserve"> T</w:t>
      </w:r>
      <w:r>
        <w:t>rès Bon</w:t>
      </w:r>
      <w:r w:rsidR="00000000">
        <w:t>, Excellent</w:t>
      </w:r>
      <w:r>
        <w:t>,</w:t>
      </w:r>
      <w:r w:rsidR="00000000">
        <w:t xml:space="preserve"> Insuffisant</w:t>
      </w:r>
      <w:r>
        <w:t xml:space="preserve">, </w:t>
      </w:r>
      <w:r w:rsidR="00000000">
        <w:t>Très insuffisant</w:t>
      </w:r>
      <w:r>
        <w:t xml:space="preserve">. </w:t>
      </w:r>
      <w:r w:rsidR="00000000">
        <w:t xml:space="preserve"> </w:t>
      </w:r>
    </w:p>
    <w:p w14:paraId="127B0E6D" w14:textId="19345E41" w:rsidR="00242A35" w:rsidRDefault="00000000" w:rsidP="00242A35">
      <w:pPr>
        <w:numPr>
          <w:ilvl w:val="1"/>
          <w:numId w:val="1"/>
        </w:numPr>
        <w:spacing w:after="365"/>
        <w:ind w:hanging="358"/>
      </w:pPr>
      <w:r>
        <w:t>Après évaluation formative, une série d’épreuves sommatives ponctueront le parcours</w:t>
      </w:r>
      <w:r w:rsidR="00242A35">
        <w:t xml:space="preserve"> (évaluées en appréciations dans les sections de qualification, en points dans les sections générales et techniques de transition)</w:t>
      </w:r>
      <w:r>
        <w:t>.</w:t>
      </w:r>
    </w:p>
    <w:p w14:paraId="0906135E" w14:textId="0B983B5A" w:rsidR="00761ECB" w:rsidRDefault="00761ECB">
      <w:pPr>
        <w:spacing w:after="262" w:line="259" w:lineRule="auto"/>
        <w:ind w:left="1001" w:firstLine="0"/>
      </w:pPr>
    </w:p>
    <w:p w14:paraId="4921B379" w14:textId="77777777" w:rsidR="00761ECB" w:rsidRDefault="00000000">
      <w:pPr>
        <w:tabs>
          <w:tab w:val="center" w:pos="2547"/>
          <w:tab w:val="center" w:pos="5518"/>
        </w:tabs>
        <w:ind w:left="0" w:firstLine="0"/>
      </w:pPr>
      <w:r>
        <w:rPr>
          <w:i/>
        </w:rPr>
        <w:lastRenderedPageBreak/>
        <w:t xml:space="preserve">Signatures </w:t>
      </w:r>
      <w:r>
        <w:t xml:space="preserve">: </w:t>
      </w:r>
      <w:r>
        <w:tab/>
        <w:t xml:space="preserve">Elève : </w:t>
      </w:r>
      <w:r>
        <w:tab/>
        <w:t>Parents :</w:t>
      </w:r>
      <w:r>
        <w:rPr>
          <w:color w:val="000000"/>
        </w:rPr>
        <w:t xml:space="preserve"> </w:t>
      </w:r>
    </w:p>
    <w:sectPr w:rsidR="00761ECB">
      <w:pgSz w:w="11911" w:h="16841"/>
      <w:pgMar w:top="1440" w:right="941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84054"/>
    <w:multiLevelType w:val="hybridMultilevel"/>
    <w:tmpl w:val="46D6E86E"/>
    <w:lvl w:ilvl="0" w:tplc="5F8624E8">
      <w:start w:val="1"/>
      <w:numFmt w:val="decimal"/>
      <w:lvlText w:val="%1)"/>
      <w:lvlJc w:val="left"/>
      <w:pPr>
        <w:ind w:left="340"/>
      </w:pPr>
      <w:rPr>
        <w:rFonts w:ascii="Cambria" w:eastAsia="Cambria" w:hAnsi="Cambria" w:cs="Cambria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4D812">
      <w:start w:val="1"/>
      <w:numFmt w:val="bullet"/>
      <w:lvlText w:val="•"/>
      <w:lvlJc w:val="left"/>
      <w:pPr>
        <w:ind w:left="110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CA46">
      <w:start w:val="1"/>
      <w:numFmt w:val="bullet"/>
      <w:lvlText w:val="▪"/>
      <w:lvlJc w:val="left"/>
      <w:pPr>
        <w:ind w:left="184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641FA">
      <w:start w:val="1"/>
      <w:numFmt w:val="bullet"/>
      <w:lvlText w:val="•"/>
      <w:lvlJc w:val="left"/>
      <w:pPr>
        <w:ind w:left="256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A31A">
      <w:start w:val="1"/>
      <w:numFmt w:val="bullet"/>
      <w:lvlText w:val="o"/>
      <w:lvlJc w:val="left"/>
      <w:pPr>
        <w:ind w:left="328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DDAE">
      <w:start w:val="1"/>
      <w:numFmt w:val="bullet"/>
      <w:lvlText w:val="▪"/>
      <w:lvlJc w:val="left"/>
      <w:pPr>
        <w:ind w:left="400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47FEC">
      <w:start w:val="1"/>
      <w:numFmt w:val="bullet"/>
      <w:lvlText w:val="•"/>
      <w:lvlJc w:val="left"/>
      <w:pPr>
        <w:ind w:left="472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E10A">
      <w:start w:val="1"/>
      <w:numFmt w:val="bullet"/>
      <w:lvlText w:val="o"/>
      <w:lvlJc w:val="left"/>
      <w:pPr>
        <w:ind w:left="544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4446">
      <w:start w:val="1"/>
      <w:numFmt w:val="bullet"/>
      <w:lvlText w:val="▪"/>
      <w:lvlJc w:val="left"/>
      <w:pPr>
        <w:ind w:left="616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9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CB"/>
    <w:rsid w:val="00242A35"/>
    <w:rsid w:val="007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258"/>
  <w15:docId w15:val="{8E2B0AF7-7373-4284-82A0-5024978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48" w:lineRule="auto"/>
      <w:ind w:left="111" w:hanging="10"/>
    </w:pPr>
    <w:rPr>
      <w:rFonts w:ascii="Gill Sans MT" w:eastAsia="Gill Sans MT" w:hAnsi="Gill Sans MT" w:cs="Gill Sans MT"/>
      <w:color w:val="231F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</dc:creator>
  <cp:keywords/>
  <cp:lastModifiedBy>Pierre-Yves HONET</cp:lastModifiedBy>
  <cp:revision>2</cp:revision>
  <cp:lastPrinted>2023-09-01T07:15:00Z</cp:lastPrinted>
  <dcterms:created xsi:type="dcterms:W3CDTF">2023-09-01T07:16:00Z</dcterms:created>
  <dcterms:modified xsi:type="dcterms:W3CDTF">2023-09-01T07:16:00Z</dcterms:modified>
</cp:coreProperties>
</file>