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6E64" w14:textId="36FBD6D0" w:rsidR="00F74B0D" w:rsidRPr="00F74B0D" w:rsidRDefault="00F74B0D" w:rsidP="00F74B0D">
      <w:pPr>
        <w:spacing w:before="100" w:beforeAutospacing="1" w:after="100" w:afterAutospacing="1" w:line="259" w:lineRule="auto"/>
        <w:jc w:val="center"/>
        <w:rPr>
          <w:rFonts w:ascii="Gill Sans MT" w:eastAsia="Times New Roman" w:hAnsi="Gill Sans MT" w:cs="Times New Roman"/>
          <w:b/>
          <w:bCs/>
          <w:kern w:val="0"/>
          <w:sz w:val="36"/>
          <w:szCs w:val="36"/>
          <w:lang w:eastAsia="fr-BE"/>
          <w14:ligatures w14:val="none"/>
        </w:rPr>
      </w:pPr>
      <w:r w:rsidRPr="00F74B0D">
        <w:rPr>
          <w:rFonts w:ascii="Gill Sans MT" w:eastAsia="Times New Roman" w:hAnsi="Gill Sans MT" w:cs="Times New Roman"/>
          <w:b/>
          <w:bCs/>
          <w:kern w:val="0"/>
          <w:sz w:val="36"/>
          <w:szCs w:val="36"/>
          <w:lang w:eastAsia="fr-BE"/>
          <w14:ligatures w14:val="none"/>
        </w:rPr>
        <w:t>L</w:t>
      </w:r>
      <w:r w:rsidR="00D62578">
        <w:rPr>
          <w:rFonts w:ascii="Gill Sans MT" w:eastAsia="Times New Roman" w:hAnsi="Gill Sans MT" w:cs="Times New Roman"/>
          <w:b/>
          <w:bCs/>
          <w:kern w:val="0"/>
          <w:sz w:val="36"/>
          <w:szCs w:val="36"/>
          <w:lang w:eastAsia="fr-BE"/>
          <w14:ligatures w14:val="none"/>
        </w:rPr>
        <w:t>’</w:t>
      </w:r>
      <w:r w:rsidRPr="00F74B0D">
        <w:rPr>
          <w:rFonts w:ascii="Gill Sans MT" w:eastAsia="Times New Roman" w:hAnsi="Gill Sans MT" w:cs="Times New Roman"/>
          <w:b/>
          <w:bCs/>
          <w:kern w:val="0"/>
          <w:sz w:val="36"/>
          <w:szCs w:val="36"/>
          <w:lang w:eastAsia="fr-BE"/>
          <w14:ligatures w14:val="none"/>
        </w:rPr>
        <w:t>art du jeu ou comment être ensemble quelqu</w:t>
      </w:r>
      <w:r w:rsidR="00D62578">
        <w:rPr>
          <w:rFonts w:ascii="Gill Sans MT" w:eastAsia="Times New Roman" w:hAnsi="Gill Sans MT" w:cs="Times New Roman"/>
          <w:b/>
          <w:bCs/>
          <w:kern w:val="0"/>
          <w:sz w:val="36"/>
          <w:szCs w:val="36"/>
          <w:lang w:eastAsia="fr-BE"/>
          <w14:ligatures w14:val="none"/>
        </w:rPr>
        <w:t>’</w:t>
      </w:r>
      <w:r w:rsidRPr="00F74B0D">
        <w:rPr>
          <w:rFonts w:ascii="Gill Sans MT" w:eastAsia="Times New Roman" w:hAnsi="Gill Sans MT" w:cs="Times New Roman"/>
          <w:b/>
          <w:bCs/>
          <w:kern w:val="0"/>
          <w:sz w:val="36"/>
          <w:szCs w:val="36"/>
          <w:lang w:eastAsia="fr-BE"/>
          <w14:ligatures w14:val="none"/>
        </w:rPr>
        <w:t>un de valeur</w:t>
      </w:r>
    </w:p>
    <w:p w14:paraId="70D97C61" w14:textId="4EBC8BC2" w:rsidR="00F74B0D" w:rsidRPr="00F74B0D" w:rsidRDefault="00F74B0D" w:rsidP="00F74B0D">
      <w:pPr>
        <w:spacing w:before="100" w:beforeAutospacing="1" w:after="100" w:afterAutospacing="1" w:line="259" w:lineRule="auto"/>
        <w:jc w:val="center"/>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noProof/>
          <w:color w:val="0000FF"/>
          <w:kern w:val="0"/>
          <w:sz w:val="22"/>
          <w:szCs w:val="22"/>
          <w:lang w:eastAsia="fr-BE"/>
          <w14:ligatures w14:val="none"/>
        </w:rPr>
        <w:drawing>
          <wp:inline distT="0" distB="0" distL="0" distR="0" wp14:anchorId="4511BD2D" wp14:editId="3A8D455F">
            <wp:extent cx="4762500" cy="3819525"/>
            <wp:effectExtent l="0" t="0" r="0" b="9525"/>
            <wp:docPr id="1" name="Image 2" descr="Une image contenant plein air, Faire du patin à glace, personnes, neige&#10;&#10;Description générée automatiquemen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plein air, Faire du patin à glace, personnes, neige&#10;&#10;Description générée automatiquemen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9525"/>
                    </a:xfrm>
                    <a:prstGeom prst="rect">
                      <a:avLst/>
                    </a:prstGeom>
                    <a:noFill/>
                    <a:ln>
                      <a:noFill/>
                    </a:ln>
                  </pic:spPr>
                </pic:pic>
              </a:graphicData>
            </a:graphic>
          </wp:inline>
        </w:drawing>
      </w:r>
    </w:p>
    <w:p w14:paraId="62858E52" w14:textId="5CD122EE"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Le point de départ de la réflexion qui suit est une brève discussion avec un élève de Rhéto au sujet de la journée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hier qui était pour lui une "bonne journée". Pourquoi</w:t>
      </w:r>
      <w:r w:rsidR="00D62578">
        <w:rPr>
          <w:rFonts w:ascii="Arial" w:eastAsia="Times New Roman" w:hAnsi="Arial" w:cs="Arial"/>
          <w:kern w:val="0"/>
          <w:sz w:val="22"/>
          <w:szCs w:val="22"/>
          <w:lang w:eastAsia="fr-BE"/>
          <w14:ligatures w14:val="none"/>
        </w:rPr>
        <w:t xml:space="preserve"> </w:t>
      </w:r>
      <w:r w:rsidRPr="00F74B0D">
        <w:rPr>
          <w:rFonts w:ascii="Gill Sans MT" w:eastAsia="Times New Roman" w:hAnsi="Gill Sans MT" w:cs="Times New Roman"/>
          <w:kern w:val="0"/>
          <w:sz w:val="22"/>
          <w:szCs w:val="22"/>
          <w:lang w:eastAsia="fr-BE"/>
          <w14:ligatures w14:val="none"/>
        </w:rPr>
        <w:t>? ... Parce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il avait neigé et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il avait pu lancer des boules de neige sur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autres... le plaisir du jeu... le plaisir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agresser autrui pour le fun... de lui en mettre plein la figure... de le dominer...</w:t>
      </w:r>
    </w:p>
    <w:p w14:paraId="38B1CE02" w14:textId="3556FC14"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Ne nous cachons pas derrière un joli paravent embellisseur de la nature humaine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tous nous connaissons ce plaisir pulsionnel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agresser autrui, de chercher à le dominer... 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un jeu plaisant entre camarades que de se lancer des boules de neige, des vannes ou de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affronter sur un terrain de foot...</w:t>
      </w:r>
    </w:p>
    <w:p w14:paraId="183903FC" w14:textId="65557467" w:rsidR="00F74B0D" w:rsidRPr="00F74B0D" w:rsidRDefault="00F74B0D" w:rsidP="00F74B0D">
      <w:pPr>
        <w:spacing w:before="100" w:beforeAutospacing="1" w:after="100" w:afterAutospacing="1" w:line="259" w:lineRule="auto"/>
        <w:outlineLvl w:val="2"/>
        <w:rPr>
          <w:rFonts w:ascii="Gill Sans MT" w:eastAsia="Times New Roman" w:hAnsi="Gill Sans MT" w:cs="Times New Roman"/>
          <w:b/>
          <w:bCs/>
          <w:kern w:val="0"/>
          <w:lang w:eastAsia="fr-BE"/>
          <w14:ligatures w14:val="none"/>
        </w:rPr>
      </w:pPr>
      <w:r w:rsidRPr="00F74B0D">
        <w:rPr>
          <w:rFonts w:ascii="Gill Sans MT" w:eastAsia="Times New Roman" w:hAnsi="Gill Sans MT" w:cs="Times New Roman"/>
          <w:b/>
          <w:bCs/>
          <w:kern w:val="0"/>
          <w:lang w:eastAsia="fr-BE"/>
          <w14:ligatures w14:val="none"/>
        </w:rPr>
        <w:t>Le jeu de bataille</w:t>
      </w:r>
      <w:r w:rsidR="00D62578">
        <w:rPr>
          <w:rFonts w:ascii="Gill Sans MT" w:eastAsia="Times New Roman" w:hAnsi="Gill Sans MT" w:cs="Times New Roman"/>
          <w:b/>
          <w:bCs/>
          <w:kern w:val="0"/>
          <w:lang w:eastAsia="fr-BE"/>
          <w14:ligatures w14:val="none"/>
        </w:rPr>
        <w:t> </w:t>
      </w:r>
      <w:r w:rsidRPr="00F74B0D">
        <w:rPr>
          <w:rFonts w:ascii="Gill Sans MT" w:eastAsia="Times New Roman" w:hAnsi="Gill Sans MT" w:cs="Times New Roman"/>
          <w:b/>
          <w:bCs/>
          <w:kern w:val="0"/>
          <w:lang w:eastAsia="fr-BE"/>
          <w14:ligatures w14:val="none"/>
        </w:rPr>
        <w:t>: sa fonction</w:t>
      </w:r>
    </w:p>
    <w:p w14:paraId="5E5AAB8B" w14:textId="32C03CBA"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Au fond quel est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enjeu de la "bataille"</w:t>
      </w:r>
      <w:r w:rsidR="00D62578">
        <w:rPr>
          <w:rFonts w:ascii="Arial" w:eastAsia="Times New Roman" w:hAnsi="Arial" w:cs="Arial"/>
          <w:kern w:val="0"/>
          <w:sz w:val="22"/>
          <w:szCs w:val="22"/>
          <w:lang w:eastAsia="fr-BE"/>
          <w14:ligatures w14:val="none"/>
        </w:rPr>
        <w:t xml:space="preserve"> </w:t>
      </w:r>
      <w:r w:rsidRPr="00F74B0D">
        <w:rPr>
          <w:rFonts w:ascii="Gill Sans MT" w:eastAsia="Times New Roman" w:hAnsi="Gill Sans MT" w:cs="Times New Roman"/>
          <w:kern w:val="0"/>
          <w:sz w:val="22"/>
          <w:szCs w:val="22"/>
          <w:lang w:eastAsia="fr-BE"/>
          <w14:ligatures w14:val="none"/>
        </w:rPr>
        <w:t>? de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affrontement entre les humains</w:t>
      </w:r>
      <w:r w:rsidR="00D62578">
        <w:rPr>
          <w:rFonts w:ascii="Arial" w:eastAsia="Times New Roman" w:hAnsi="Arial" w:cs="Arial"/>
          <w:kern w:val="0"/>
          <w:sz w:val="22"/>
          <w:szCs w:val="22"/>
          <w:lang w:eastAsia="fr-BE"/>
          <w14:ligatures w14:val="none"/>
        </w:rPr>
        <w:t xml:space="preserve"> </w:t>
      </w:r>
      <w:r w:rsidRPr="00F74B0D">
        <w:rPr>
          <w:rFonts w:ascii="Gill Sans MT" w:eastAsia="Times New Roman" w:hAnsi="Gill Sans MT" w:cs="Times New Roman"/>
          <w:kern w:val="0"/>
          <w:sz w:val="22"/>
          <w:szCs w:val="22"/>
          <w:lang w:eastAsia="fr-BE"/>
          <w14:ligatures w14:val="none"/>
        </w:rPr>
        <w:t>?</w:t>
      </w:r>
    </w:p>
    <w:p w14:paraId="5773DAE5" w14:textId="0D03658B"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Ne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 xml:space="preserve">agit-il pas fondamentalement de se créer, de développer ou de vérifier sa </w:t>
      </w:r>
      <w:r w:rsidRPr="00F74B0D">
        <w:rPr>
          <w:rFonts w:ascii="Gill Sans MT" w:eastAsia="Times New Roman" w:hAnsi="Gill Sans MT" w:cs="Times New Roman"/>
          <w:kern w:val="0"/>
          <w:sz w:val="22"/>
          <w:szCs w:val="22"/>
          <w:u w:val="single"/>
          <w:lang w:eastAsia="fr-BE"/>
          <w14:ligatures w14:val="none"/>
        </w:rPr>
        <w:t>VALEUR</w:t>
      </w:r>
      <w:r w:rsidR="00D62578">
        <w:rPr>
          <w:rFonts w:ascii="Arial" w:eastAsia="Times New Roman" w:hAnsi="Arial" w:cs="Arial"/>
          <w:kern w:val="0"/>
          <w:sz w:val="22"/>
          <w:szCs w:val="22"/>
          <w:lang w:eastAsia="fr-BE"/>
          <w14:ligatures w14:val="none"/>
        </w:rPr>
        <w:t xml:space="preserve"> </w:t>
      </w:r>
      <w:r w:rsidRPr="00F74B0D">
        <w:rPr>
          <w:rFonts w:ascii="Gill Sans MT" w:eastAsia="Times New Roman" w:hAnsi="Gill Sans MT" w:cs="Times New Roman"/>
          <w:kern w:val="0"/>
          <w:sz w:val="22"/>
          <w:szCs w:val="22"/>
          <w:lang w:eastAsia="fr-BE"/>
          <w14:ligatures w14:val="none"/>
        </w:rPr>
        <w:t>?</w:t>
      </w:r>
    </w:p>
    <w:p w14:paraId="12A17682" w14:textId="09ED7713"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autre est un partenaire que je peux dominer, vaincre, dégrader... et, quand je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emporte, j</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 xml:space="preserve">en reçois une augmentation (ou une confirmation) de ma </w:t>
      </w:r>
      <w:r w:rsidRPr="00F74B0D">
        <w:rPr>
          <w:rFonts w:ascii="Gill Sans MT" w:eastAsia="Times New Roman" w:hAnsi="Gill Sans MT" w:cs="Times New Roman"/>
          <w:b/>
          <w:bCs/>
          <w:kern w:val="0"/>
          <w:sz w:val="22"/>
          <w:szCs w:val="22"/>
          <w:lang w:eastAsia="fr-BE"/>
          <w14:ligatures w14:val="none"/>
        </w:rPr>
        <w:t>valeur personnelle</w:t>
      </w:r>
      <w:r w:rsidRPr="00F74B0D">
        <w:rPr>
          <w:rFonts w:ascii="Gill Sans MT" w:eastAsia="Times New Roman" w:hAnsi="Gill Sans MT" w:cs="Times New Roman"/>
          <w:kern w:val="0"/>
          <w:sz w:val="22"/>
          <w:szCs w:val="22"/>
          <w:lang w:eastAsia="fr-BE"/>
          <w14:ligatures w14:val="none"/>
        </w:rPr>
        <w:t>.</w:t>
      </w:r>
    </w:p>
    <w:p w14:paraId="574C219B" w14:textId="5C50B33B"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Quand ce n</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jeu... pas de souci... la défaite n</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pas un problème puisque nous sommes entre camarades et que je me réjouis au fond de la victoire du camarade qui est à mes yeux quelqu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de valeur. Je me suis "bien battu"</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xml:space="preserve">: je le vois dans la manière dont il me regarde. Dans ce </w:t>
      </w:r>
      <w:r w:rsidRPr="00F74B0D">
        <w:rPr>
          <w:rFonts w:ascii="Gill Sans MT" w:eastAsia="Times New Roman" w:hAnsi="Gill Sans MT" w:cs="Times New Roman"/>
          <w:kern w:val="0"/>
          <w:sz w:val="22"/>
          <w:szCs w:val="22"/>
          <w:lang w:eastAsia="fr-BE"/>
          <w14:ligatures w14:val="none"/>
        </w:rPr>
        <w:lastRenderedPageBreak/>
        <w:t>type de jeux, tout le monde est gagnant au final... Ce qui compte 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jouer autant que "gagner"... Ainsi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augmente "notre" valeur commune autant que "ma" valeur.</w:t>
      </w:r>
    </w:p>
    <w:p w14:paraId="1EB222FC" w14:textId="77777777"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Quand on joue entre amis, y compris en se bagarrant, le but est de partager ce qui fait que nous nous sommes des camarades "de valeur"... en "nous augmentant" les uns les autres.</w:t>
      </w:r>
    </w:p>
    <w:p w14:paraId="32F4D1B3" w14:textId="77777777" w:rsidR="00F74B0D" w:rsidRPr="00F74B0D" w:rsidRDefault="00F74B0D" w:rsidP="00F74B0D">
      <w:pPr>
        <w:spacing w:before="100" w:beforeAutospacing="1" w:after="100" w:afterAutospacing="1" w:line="259" w:lineRule="auto"/>
        <w:outlineLvl w:val="2"/>
        <w:rPr>
          <w:rFonts w:ascii="Gill Sans MT" w:eastAsia="Times New Roman" w:hAnsi="Gill Sans MT" w:cs="Times New Roman"/>
          <w:b/>
          <w:bCs/>
          <w:kern w:val="0"/>
          <w:lang w:eastAsia="fr-BE"/>
          <w14:ligatures w14:val="none"/>
        </w:rPr>
      </w:pPr>
      <w:r w:rsidRPr="00F74B0D">
        <w:rPr>
          <w:rFonts w:ascii="Gill Sans MT" w:eastAsia="Times New Roman" w:hAnsi="Gill Sans MT" w:cs="Times New Roman"/>
          <w:b/>
          <w:bCs/>
          <w:kern w:val="0"/>
          <w:lang w:eastAsia="fr-BE"/>
          <w14:ligatures w14:val="none"/>
        </w:rPr>
        <w:t>Mais il arrive que le jeu devienne un "sale jeu"</w:t>
      </w:r>
    </w:p>
    <w:p w14:paraId="751D83AF" w14:textId="6756F215"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Il n</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 va plus de même dans la guerre, dans le harcèlement, dans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orgueil, dans la violence dégradante...</w:t>
      </w:r>
    </w:p>
    <w:p w14:paraId="0851D19B" w14:textId="47FE58E0"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Le "jeu" devient un "sale jeu" où je me sers de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autre en le dégradant, en le dévalorisant</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pour affirmer et développer MA valeur au détriment de ma victime, de mes victimes.</w:t>
      </w:r>
    </w:p>
    <w:p w14:paraId="45E2D2B1" w14:textId="557BFB45" w:rsidR="00F74B0D" w:rsidRPr="00F74B0D" w:rsidRDefault="00F74B0D" w:rsidP="00F74B0D">
      <w:pPr>
        <w:spacing w:before="100" w:beforeAutospacing="1" w:after="100" w:afterAutospacing="1" w:line="259" w:lineRule="auto"/>
        <w:outlineLvl w:val="2"/>
        <w:rPr>
          <w:rFonts w:ascii="Gill Sans MT" w:eastAsia="Times New Roman" w:hAnsi="Gill Sans MT" w:cs="Times New Roman"/>
          <w:b/>
          <w:bCs/>
          <w:kern w:val="0"/>
          <w:lang w:eastAsia="fr-BE"/>
          <w14:ligatures w14:val="none"/>
        </w:rPr>
      </w:pPr>
      <w:r w:rsidRPr="00F74B0D">
        <w:rPr>
          <w:rFonts w:ascii="Gill Sans MT" w:eastAsia="Times New Roman" w:hAnsi="Gill Sans MT" w:cs="Times New Roman"/>
          <w:b/>
          <w:bCs/>
          <w:kern w:val="0"/>
          <w:lang w:eastAsia="fr-BE"/>
          <w14:ligatures w14:val="none"/>
        </w:rPr>
        <w:t>Paradoxe</w:t>
      </w:r>
      <w:r w:rsidR="00D62578">
        <w:rPr>
          <w:rFonts w:ascii="Gill Sans MT" w:eastAsia="Times New Roman" w:hAnsi="Gill Sans MT" w:cs="Times New Roman"/>
          <w:b/>
          <w:bCs/>
          <w:kern w:val="0"/>
          <w:lang w:eastAsia="fr-BE"/>
          <w14:ligatures w14:val="none"/>
        </w:rPr>
        <w:t> </w:t>
      </w:r>
      <w:r w:rsidRPr="00F74B0D">
        <w:rPr>
          <w:rFonts w:ascii="Gill Sans MT" w:eastAsia="Times New Roman" w:hAnsi="Gill Sans MT" w:cs="Times New Roman"/>
          <w:b/>
          <w:bCs/>
          <w:kern w:val="0"/>
          <w:lang w:eastAsia="fr-BE"/>
          <w14:ligatures w14:val="none"/>
        </w:rPr>
        <w:t>: suis-je sans valeur s</w:t>
      </w:r>
      <w:r w:rsidR="00D62578">
        <w:rPr>
          <w:rFonts w:ascii="Gill Sans MT" w:eastAsia="Times New Roman" w:hAnsi="Gill Sans MT" w:cs="Times New Roman"/>
          <w:b/>
          <w:bCs/>
          <w:kern w:val="0"/>
          <w:lang w:eastAsia="fr-BE"/>
          <w14:ligatures w14:val="none"/>
        </w:rPr>
        <w:t>’</w:t>
      </w:r>
      <w:r w:rsidRPr="00F74B0D">
        <w:rPr>
          <w:rFonts w:ascii="Gill Sans MT" w:eastAsia="Times New Roman" w:hAnsi="Gill Sans MT" w:cs="Times New Roman"/>
          <w:b/>
          <w:bCs/>
          <w:kern w:val="0"/>
          <w:lang w:eastAsia="fr-BE"/>
          <w14:ligatures w14:val="none"/>
        </w:rPr>
        <w:t>il me faut dégrader pour avoir une valeur</w:t>
      </w:r>
      <w:r w:rsidR="00D62578">
        <w:rPr>
          <w:rFonts w:ascii="Arial" w:eastAsia="Times New Roman" w:hAnsi="Arial" w:cs="Arial"/>
          <w:b/>
          <w:bCs/>
          <w:kern w:val="0"/>
          <w:lang w:eastAsia="fr-BE"/>
          <w14:ligatures w14:val="none"/>
        </w:rPr>
        <w:t xml:space="preserve"> </w:t>
      </w:r>
      <w:r w:rsidRPr="00F74B0D">
        <w:rPr>
          <w:rFonts w:ascii="Gill Sans MT" w:eastAsia="Times New Roman" w:hAnsi="Gill Sans MT" w:cs="Times New Roman"/>
          <w:b/>
          <w:bCs/>
          <w:kern w:val="0"/>
          <w:lang w:eastAsia="fr-BE"/>
          <w14:ligatures w14:val="none"/>
        </w:rPr>
        <w:t>?</w:t>
      </w:r>
    </w:p>
    <w:p w14:paraId="29B9B0A9" w14:textId="77777777"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 xml:space="preserve">Il y a un hic dans le </w:t>
      </w:r>
      <w:r w:rsidRPr="00F74B0D">
        <w:rPr>
          <w:rFonts w:ascii="Gill Sans MT" w:eastAsia="Times New Roman" w:hAnsi="Gill Sans MT" w:cs="Times New Roman"/>
          <w:kern w:val="0"/>
          <w:sz w:val="22"/>
          <w:szCs w:val="22"/>
          <w:u w:val="single"/>
          <w:lang w:eastAsia="fr-BE"/>
          <w14:ligatures w14:val="none"/>
        </w:rPr>
        <w:t>"sale jeu"</w:t>
      </w:r>
      <w:r w:rsidRPr="00F74B0D">
        <w:rPr>
          <w:rFonts w:ascii="Gill Sans MT" w:eastAsia="Times New Roman" w:hAnsi="Gill Sans MT" w:cs="Times New Roman"/>
          <w:kern w:val="0"/>
          <w:sz w:val="22"/>
          <w:szCs w:val="22"/>
          <w:lang w:eastAsia="fr-BE"/>
          <w14:ligatures w14:val="none"/>
        </w:rPr>
        <w:t xml:space="preserve"> évoqué ici.</w:t>
      </w:r>
    </w:p>
    <w:p w14:paraId="53BB0D7F" w14:textId="1812C2BB"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Si j</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ai besoin de dévaloriser autrui pour avoir une valeur, cela veut dire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 soi, je suis un être qui ne vaut rien, un "zéro", un "nul" qui n</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acquiert du prix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 annulant autrui, en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accaparant sa valeur après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avoir vaincu... Un peu comme ces anthropophages qui mangeaient leur ennemi après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avoir vaincu.</w:t>
      </w:r>
    </w:p>
    <w:p w14:paraId="4A01B3A0" w14:textId="5276B584"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là le "hic"</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orgueilleux, le pervers, quand il use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autrui pour le détruire et le dégrader ne fait que manifester le fait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 réalité il est un "nul"... quelqu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sans valeur propre, sans valeur personnelle.</w:t>
      </w:r>
    </w:p>
    <w:p w14:paraId="3E54EFF2" w14:textId="07B02356"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il était à ses yeux quelqu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de valable,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il était convaincu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avoir "en lui-même" une valeur, il n</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aurait pas besoin de dégrader pour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imaginer devenir ou être quelqu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de valeur...</w:t>
      </w:r>
    </w:p>
    <w:p w14:paraId="5B85E331" w14:textId="08C27C19"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À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opposé, dans le "bon jeu" entre amis ou entre camarades, 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parce que nous nous regardons les uns les autres comme des humains "de valeur" que la bataille ludique entre nous nous permet mutuellement de nous augmenter.</w:t>
      </w:r>
    </w:p>
    <w:p w14:paraId="6AED2C96" w14:textId="77777777" w:rsidR="00F74B0D" w:rsidRPr="00F74B0D" w:rsidRDefault="00F74B0D" w:rsidP="00F74B0D">
      <w:pPr>
        <w:spacing w:after="0" w:line="259" w:lineRule="auto"/>
        <w:rPr>
          <w:rFonts w:ascii="Gill Sans MT" w:eastAsia="Times New Roman" w:hAnsi="Gill Sans MT" w:cs="Times New Roman"/>
          <w:noProof/>
          <w:color w:val="0000FF"/>
          <w:kern w:val="0"/>
          <w:sz w:val="22"/>
          <w:szCs w:val="22"/>
          <w:lang w:eastAsia="fr-BE"/>
          <w14:ligatures w14:val="none"/>
        </w:rPr>
      </w:pPr>
    </w:p>
    <w:p w14:paraId="18B2CC44" w14:textId="77777777" w:rsidR="00F74B0D" w:rsidRPr="00F74B0D" w:rsidRDefault="00F74B0D" w:rsidP="00F74B0D">
      <w:pPr>
        <w:spacing w:after="0" w:line="259" w:lineRule="auto"/>
        <w:rPr>
          <w:rFonts w:ascii="Gill Sans MT" w:eastAsia="Times New Roman" w:hAnsi="Gill Sans MT" w:cs="Times New Roman"/>
          <w:noProof/>
          <w:color w:val="0000FF"/>
          <w:kern w:val="0"/>
          <w:sz w:val="22"/>
          <w:szCs w:val="22"/>
          <w:lang w:eastAsia="fr-BE"/>
          <w14:ligatures w14:val="none"/>
        </w:rPr>
      </w:pPr>
    </w:p>
    <w:p w14:paraId="70BF1BF1" w14:textId="77777777" w:rsidR="00F74B0D" w:rsidRPr="00F74B0D" w:rsidRDefault="00F74B0D" w:rsidP="00F74B0D">
      <w:pPr>
        <w:spacing w:after="0" w:line="259" w:lineRule="auto"/>
        <w:jc w:val="center"/>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noProof/>
          <w:color w:val="0000FF"/>
          <w:kern w:val="0"/>
          <w:sz w:val="22"/>
          <w:szCs w:val="22"/>
          <w:lang w:eastAsia="fr-BE"/>
          <w14:ligatures w14:val="none"/>
        </w:rPr>
        <w:lastRenderedPageBreak/>
        <w:drawing>
          <wp:inline distT="0" distB="0" distL="0" distR="0" wp14:anchorId="2F0DAD90" wp14:editId="66E90BF8">
            <wp:extent cx="4400550" cy="3333750"/>
            <wp:effectExtent l="0" t="0" r="0" b="0"/>
            <wp:docPr id="3" name="Image 1" descr="Une image contenant Visage humain, peinture, dessin, habits&#10;&#10;Description générée automatiqueme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Visage humain, peinture, dessin, habits&#10;&#10;Description générée automatiquemen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4214" cy="3344102"/>
                    </a:xfrm>
                    <a:prstGeom prst="rect">
                      <a:avLst/>
                    </a:prstGeom>
                    <a:noFill/>
                    <a:ln>
                      <a:noFill/>
                    </a:ln>
                  </pic:spPr>
                </pic:pic>
              </a:graphicData>
            </a:graphic>
          </wp:inline>
        </w:drawing>
      </w:r>
    </w:p>
    <w:p w14:paraId="01F33334" w14:textId="3EF132B1" w:rsidR="00F74B0D" w:rsidRPr="00F74B0D" w:rsidRDefault="00F74B0D" w:rsidP="00F74B0D">
      <w:pPr>
        <w:spacing w:after="0" w:line="259" w:lineRule="auto"/>
        <w:jc w:val="center"/>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Jérome Bosch</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Saint Antoine (père du désert et ermite du 3ème siècle)</w:t>
      </w:r>
    </w:p>
    <w:p w14:paraId="6A0002AB" w14:textId="18EDBB27" w:rsidR="00F74B0D" w:rsidRPr="00F74B0D" w:rsidRDefault="00F74B0D" w:rsidP="00F74B0D">
      <w:pPr>
        <w:spacing w:before="100" w:beforeAutospacing="1" w:after="100" w:afterAutospacing="1" w:line="259" w:lineRule="auto"/>
        <w:outlineLvl w:val="2"/>
        <w:rPr>
          <w:rFonts w:ascii="Gill Sans MT" w:eastAsia="Times New Roman" w:hAnsi="Gill Sans MT" w:cs="Times New Roman"/>
          <w:b/>
          <w:bCs/>
          <w:kern w:val="0"/>
          <w:lang w:eastAsia="fr-BE"/>
          <w14:ligatures w14:val="none"/>
        </w:rPr>
      </w:pPr>
      <w:r w:rsidRPr="00F74B0D">
        <w:rPr>
          <w:rFonts w:ascii="Gill Sans MT" w:eastAsia="Times New Roman" w:hAnsi="Gill Sans MT" w:cs="Times New Roman"/>
          <w:b/>
          <w:bCs/>
          <w:kern w:val="0"/>
          <w:lang w:eastAsia="fr-BE"/>
          <w14:ligatures w14:val="none"/>
        </w:rPr>
        <w:t>Perspectives spirituelles</w:t>
      </w:r>
      <w:r w:rsidR="00D62578">
        <w:rPr>
          <w:rFonts w:ascii="Gill Sans MT" w:eastAsia="Times New Roman" w:hAnsi="Gill Sans MT" w:cs="Times New Roman"/>
          <w:b/>
          <w:bCs/>
          <w:kern w:val="0"/>
          <w:lang w:eastAsia="fr-BE"/>
          <w14:ligatures w14:val="none"/>
        </w:rPr>
        <w:t> </w:t>
      </w:r>
      <w:r w:rsidRPr="00F74B0D">
        <w:rPr>
          <w:rFonts w:ascii="Gill Sans MT" w:eastAsia="Times New Roman" w:hAnsi="Gill Sans MT" w:cs="Times New Roman"/>
          <w:b/>
          <w:bCs/>
          <w:kern w:val="0"/>
          <w:lang w:eastAsia="fr-BE"/>
          <w14:ligatures w14:val="none"/>
        </w:rPr>
        <w:t>: péchés capitaux, "passions-mères"</w:t>
      </w:r>
    </w:p>
    <w:p w14:paraId="1D733D7B" w14:textId="4F76B85E"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Les auteurs spirituels chrétiens ont exploré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intériorité humaine depuis des millénaires. Les premiers à le faire furent les </w:t>
      </w:r>
      <w:r w:rsidRPr="00F74B0D">
        <w:rPr>
          <w:rFonts w:ascii="Gill Sans MT" w:eastAsia="Times New Roman" w:hAnsi="Gill Sans MT" w:cs="Times New Roman"/>
          <w:kern w:val="0"/>
          <w:sz w:val="22"/>
          <w:szCs w:val="22"/>
          <w:u w:val="single"/>
          <w:lang w:eastAsia="fr-BE"/>
          <w14:ligatures w14:val="none"/>
        </w:rPr>
        <w:t>pères du désert</w:t>
      </w:r>
      <w:r w:rsidR="00D62578">
        <w:rPr>
          <w:rFonts w:ascii="Gill Sans MT" w:eastAsia="Times New Roman" w:hAnsi="Gill Sans MT" w:cs="Times New Roman"/>
          <w:kern w:val="0"/>
          <w:sz w:val="22"/>
          <w:szCs w:val="22"/>
          <w:u w:val="single"/>
          <w:lang w:eastAsia="fr-BE"/>
          <w14:ligatures w14:val="none"/>
        </w:rPr>
        <w:t> </w:t>
      </w:r>
      <w:r w:rsidRPr="00F74B0D">
        <w:rPr>
          <w:rFonts w:ascii="Gill Sans MT" w:eastAsia="Times New Roman" w:hAnsi="Gill Sans MT" w:cs="Times New Roman"/>
          <w:kern w:val="0"/>
          <w:sz w:val="22"/>
          <w:szCs w:val="22"/>
          <w:lang w:eastAsia="fr-BE"/>
          <w14:ligatures w14:val="none"/>
        </w:rPr>
        <w:t>: ces anachorètes (ermites) du Proche-Orient se retiraient de la vie sociale pour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isoler de longues années dans le désert et se consacrer à la contemplation intérieure (ils vivaient des dons que les chrétiens leur apportaient - souvent en leur faisant bénéficier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 accompagnement spirituel, de leurs conseils spirituels).</w:t>
      </w:r>
    </w:p>
    <w:p w14:paraId="690A5C9E" w14:textId="77777777"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 xml:space="preserve">De leur expérience </w:t>
      </w:r>
      <w:r w:rsidRPr="00F74B0D">
        <w:rPr>
          <w:rFonts w:ascii="Gill Sans MT" w:eastAsia="Times New Roman" w:hAnsi="Gill Sans MT" w:cs="Times New Roman"/>
          <w:kern w:val="0"/>
          <w:sz w:val="22"/>
          <w:szCs w:val="22"/>
          <w:u w:val="single"/>
          <w:lang w:eastAsia="fr-BE"/>
          <w14:ligatures w14:val="none"/>
        </w:rPr>
        <w:t>mystique (1)</w:t>
      </w:r>
      <w:r w:rsidRPr="00F74B0D">
        <w:rPr>
          <w:rFonts w:ascii="Gill Sans MT" w:eastAsia="Times New Roman" w:hAnsi="Gill Sans MT" w:cs="Times New Roman"/>
          <w:kern w:val="0"/>
          <w:sz w:val="22"/>
          <w:szCs w:val="22"/>
          <w:lang w:eastAsia="fr-BE"/>
          <w14:ligatures w14:val="none"/>
        </w:rPr>
        <w:t xml:space="preserve"> sont nés des enseignements qui ont donné une littérature spirituelle écrite en langue grecque. Cette sagesse spirituelle a été largement transmise et cultivée dans le christianisme oriental </w:t>
      </w:r>
      <w:r w:rsidRPr="00F74B0D">
        <w:rPr>
          <w:rFonts w:ascii="Gill Sans MT" w:eastAsia="Times New Roman" w:hAnsi="Gill Sans MT" w:cs="Times New Roman"/>
          <w:b/>
          <w:bCs/>
          <w:kern w:val="0"/>
          <w:sz w:val="22"/>
          <w:szCs w:val="22"/>
          <w:lang w:eastAsia="fr-BE"/>
          <w14:ligatures w14:val="none"/>
        </w:rPr>
        <w:t>orthodoxe</w:t>
      </w:r>
      <w:r w:rsidRPr="00F74B0D">
        <w:rPr>
          <w:rFonts w:ascii="Gill Sans MT" w:eastAsia="Times New Roman" w:hAnsi="Gill Sans MT" w:cs="Times New Roman"/>
          <w:kern w:val="0"/>
          <w:sz w:val="22"/>
          <w:szCs w:val="22"/>
          <w:lang w:eastAsia="fr-BE"/>
          <w14:ligatures w14:val="none"/>
        </w:rPr>
        <w:t>.</w:t>
      </w:r>
    </w:p>
    <w:p w14:paraId="4D8FF76F" w14:textId="53C7379B"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identification des péchés capitaux est issue de cette sagesse du désert</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xml:space="preserve">: </w:t>
      </w:r>
      <w:r w:rsidRPr="00F74B0D">
        <w:rPr>
          <w:rFonts w:ascii="Gill Sans MT" w:eastAsia="Times New Roman" w:hAnsi="Gill Sans MT" w:cs="Times New Roman"/>
          <w:b/>
          <w:bCs/>
          <w:kern w:val="0"/>
          <w:sz w:val="22"/>
          <w:szCs w:val="22"/>
          <w:lang w:eastAsia="fr-BE"/>
          <w14:ligatures w14:val="none"/>
        </w:rPr>
        <w:t>orgueil, gourmandise, luxure, avarice, jalousie, colère et paresse</w:t>
      </w:r>
      <w:r w:rsidRPr="00F74B0D">
        <w:rPr>
          <w:rFonts w:ascii="Gill Sans MT" w:eastAsia="Times New Roman" w:hAnsi="Gill Sans MT" w:cs="Times New Roman"/>
          <w:kern w:val="0"/>
          <w:sz w:val="22"/>
          <w:szCs w:val="22"/>
          <w:lang w:eastAsia="fr-BE"/>
          <w14:ligatures w14:val="none"/>
        </w:rPr>
        <w:t xml:space="preserve"> (au sens de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u w:val="single"/>
          <w:lang w:eastAsia="fr-BE"/>
          <w14:ligatures w14:val="none"/>
        </w:rPr>
        <w:t>acédie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fatigue spirituelle qui pousse à ne pas faire ce que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on doit faire, ce à quoi on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engagé</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prier, lire la Bible, étudier des auteurs spirituels, etc.)</w:t>
      </w:r>
    </w:p>
    <w:p w14:paraId="27143597" w14:textId="71569441"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Par "</w:t>
      </w:r>
      <w:r w:rsidRPr="00F74B0D">
        <w:rPr>
          <w:rFonts w:ascii="Gill Sans MT" w:eastAsia="Times New Roman" w:hAnsi="Gill Sans MT" w:cs="Times New Roman"/>
          <w:kern w:val="0"/>
          <w:sz w:val="22"/>
          <w:szCs w:val="22"/>
          <w:u w:val="single"/>
          <w:lang w:eastAsia="fr-BE"/>
          <w14:ligatures w14:val="none"/>
        </w:rPr>
        <w:t>capital</w:t>
      </w:r>
      <w:r w:rsidRPr="00F74B0D">
        <w:rPr>
          <w:rFonts w:ascii="Gill Sans MT" w:eastAsia="Times New Roman" w:hAnsi="Gill Sans MT" w:cs="Times New Roman"/>
          <w:kern w:val="0"/>
          <w:sz w:val="22"/>
          <w:szCs w:val="22"/>
          <w:lang w:eastAsia="fr-BE"/>
          <w14:ligatures w14:val="none"/>
        </w:rPr>
        <w:t>", il faut comprendre "à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origine", "à la source", "à la tête de" (caput/capitis en latin = la tête). Ces péchés ne sont pas les plus graves, mais ils sont à la source de tous les autres. Le meurtre est plus grave que la colère, mais 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la colère qui pousse à tuer. La haine est plus grave que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envie, mais 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envie qui pousse à haïr, à insulter, à saboter la vie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autrui...</w:t>
      </w:r>
    </w:p>
    <w:p w14:paraId="4D58BAA5" w14:textId="7FC69085"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Voici quelques années, j</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ai assisté à une conférence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Olivier Clément, théologien orthodoxe français)</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xml:space="preserve">: il synthétisait cette sagesse orientale en identifiant fondamentalement </w:t>
      </w:r>
      <w:r w:rsidRPr="00F74B0D">
        <w:rPr>
          <w:rFonts w:ascii="Gill Sans MT" w:eastAsia="Times New Roman" w:hAnsi="Gill Sans MT" w:cs="Times New Roman"/>
          <w:b/>
          <w:bCs/>
          <w:kern w:val="0"/>
          <w:sz w:val="22"/>
          <w:szCs w:val="22"/>
          <w:lang w:eastAsia="fr-BE"/>
          <w14:ligatures w14:val="none"/>
        </w:rPr>
        <w:t>deux</w:t>
      </w:r>
      <w:r w:rsidRPr="00F74B0D">
        <w:rPr>
          <w:rFonts w:ascii="Gill Sans MT" w:eastAsia="Times New Roman" w:hAnsi="Gill Sans MT" w:cs="Times New Roman"/>
          <w:kern w:val="0"/>
          <w:sz w:val="22"/>
          <w:szCs w:val="22"/>
          <w:lang w:eastAsia="fr-BE"/>
          <w14:ligatures w14:val="none"/>
        </w:rPr>
        <w:t xml:space="preserve"> "</w:t>
      </w:r>
      <w:r w:rsidRPr="00F74B0D">
        <w:rPr>
          <w:rFonts w:ascii="Gill Sans MT" w:eastAsia="Times New Roman" w:hAnsi="Gill Sans MT" w:cs="Times New Roman"/>
          <w:kern w:val="0"/>
          <w:sz w:val="22"/>
          <w:szCs w:val="22"/>
          <w:u w:val="single"/>
          <w:lang w:eastAsia="fr-BE"/>
          <w14:ligatures w14:val="none"/>
        </w:rPr>
        <w:t>passions-mères</w:t>
      </w:r>
      <w:r w:rsidRPr="00F74B0D">
        <w:rPr>
          <w:rFonts w:ascii="Gill Sans MT" w:eastAsia="Times New Roman" w:hAnsi="Gill Sans MT" w:cs="Times New Roman"/>
          <w:kern w:val="0"/>
          <w:sz w:val="22"/>
          <w:szCs w:val="22"/>
          <w:lang w:eastAsia="fr-BE"/>
          <w14:ligatures w14:val="none"/>
        </w:rPr>
        <w:t>" (2), deux "sources" intérieures fondamentales qui poussent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homme au péché</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w:t>
      </w:r>
    </w:p>
    <w:p w14:paraId="5FFD2F25" w14:textId="42D2F291" w:rsidR="00F74B0D" w:rsidRPr="00F74B0D" w:rsidRDefault="00F74B0D" w:rsidP="00F74B0D">
      <w:pPr>
        <w:numPr>
          <w:ilvl w:val="0"/>
          <w:numId w:val="1"/>
        </w:num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le désir de posséder, de s</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accaparer (la "</w:t>
      </w:r>
      <w:r w:rsidRPr="00F74B0D">
        <w:rPr>
          <w:rFonts w:ascii="Gill Sans MT" w:eastAsia="Times New Roman" w:hAnsi="Gill Sans MT" w:cs="Times New Roman"/>
          <w:b/>
          <w:bCs/>
          <w:kern w:val="0"/>
          <w:sz w:val="22"/>
          <w:szCs w:val="22"/>
          <w:lang w:eastAsia="fr-BE"/>
          <w14:ligatures w14:val="none"/>
        </w:rPr>
        <w:t>captativité</w:t>
      </w:r>
      <w:r w:rsidRPr="00F74B0D">
        <w:rPr>
          <w:rFonts w:ascii="Gill Sans MT" w:eastAsia="Times New Roman" w:hAnsi="Gill Sans MT" w:cs="Times New Roman"/>
          <w:kern w:val="0"/>
          <w:sz w:val="22"/>
          <w:szCs w:val="22"/>
          <w:lang w:eastAsia="fr-BE"/>
          <w14:ligatures w14:val="none"/>
        </w:rPr>
        <w:t>")</w:t>
      </w:r>
    </w:p>
    <w:p w14:paraId="0F068B2A" w14:textId="332C96E0" w:rsidR="00F74B0D" w:rsidRPr="00F74B0D" w:rsidRDefault="00F74B0D" w:rsidP="00F74B0D">
      <w:pPr>
        <w:numPr>
          <w:ilvl w:val="0"/>
          <w:numId w:val="1"/>
        </w:num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le sentiment et le désir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être supérieur à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autre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b/>
          <w:bCs/>
          <w:kern w:val="0"/>
          <w:sz w:val="22"/>
          <w:szCs w:val="22"/>
          <w:lang w:eastAsia="fr-BE"/>
          <w14:ligatures w14:val="none"/>
        </w:rPr>
        <w:t>orgueil</w:t>
      </w:r>
    </w:p>
    <w:p w14:paraId="0915933E" w14:textId="625CEB99"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lastRenderedPageBreak/>
        <w:t>Mais Olivier Clément indiquait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au final, pour les pères du désert orientaux, tout découlait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une passion fondamentale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xml:space="preserve">: </w:t>
      </w:r>
      <w:r w:rsidRPr="00F74B0D">
        <w:rPr>
          <w:rFonts w:ascii="Gill Sans MT" w:eastAsia="Times New Roman" w:hAnsi="Gill Sans MT" w:cs="Times New Roman"/>
          <w:kern w:val="0"/>
          <w:sz w:val="22"/>
          <w:szCs w:val="22"/>
          <w:u w:val="single"/>
          <w:lang w:eastAsia="fr-BE"/>
          <w14:ligatures w14:val="none"/>
        </w:rPr>
        <w:t>l</w:t>
      </w:r>
      <w:r w:rsidR="00D62578">
        <w:rPr>
          <w:rFonts w:ascii="Gill Sans MT" w:eastAsia="Times New Roman" w:hAnsi="Gill Sans MT" w:cs="Times New Roman"/>
          <w:kern w:val="0"/>
          <w:sz w:val="22"/>
          <w:szCs w:val="22"/>
          <w:u w:val="single"/>
          <w:lang w:eastAsia="fr-BE"/>
          <w14:ligatures w14:val="none"/>
        </w:rPr>
        <w:t>’</w:t>
      </w:r>
      <w:r w:rsidRPr="00F74B0D">
        <w:rPr>
          <w:rFonts w:ascii="Gill Sans MT" w:eastAsia="Times New Roman" w:hAnsi="Gill Sans MT" w:cs="Times New Roman"/>
          <w:kern w:val="0"/>
          <w:sz w:val="22"/>
          <w:szCs w:val="22"/>
          <w:u w:val="single"/>
          <w:lang w:eastAsia="fr-BE"/>
          <w14:ligatures w14:val="none"/>
        </w:rPr>
        <w:t>angoisse de mourir, la peur de la mort, la peur du néant et d</w:t>
      </w:r>
      <w:r w:rsidR="00D62578">
        <w:rPr>
          <w:rFonts w:ascii="Gill Sans MT" w:eastAsia="Times New Roman" w:hAnsi="Gill Sans MT" w:cs="Times New Roman"/>
          <w:kern w:val="0"/>
          <w:sz w:val="22"/>
          <w:szCs w:val="22"/>
          <w:u w:val="single"/>
          <w:lang w:eastAsia="fr-BE"/>
          <w14:ligatures w14:val="none"/>
        </w:rPr>
        <w:t>’</w:t>
      </w:r>
      <w:r w:rsidRPr="00F74B0D">
        <w:rPr>
          <w:rFonts w:ascii="Gill Sans MT" w:eastAsia="Times New Roman" w:hAnsi="Gill Sans MT" w:cs="Times New Roman"/>
          <w:kern w:val="0"/>
          <w:sz w:val="22"/>
          <w:szCs w:val="22"/>
          <w:u w:val="single"/>
          <w:lang w:eastAsia="fr-BE"/>
          <w14:ligatures w14:val="none"/>
        </w:rPr>
        <w:t>être ou devenir un néant... </w:t>
      </w:r>
    </w:p>
    <w:p w14:paraId="1BBE61DB" w14:textId="194C6300"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C</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est pour tenter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apaiser cette angoisse profonde que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être humain veut dominer autrui et posséder un maximum de choses, se remplir et de richesses et du sentiment qu</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il a une valeur supérieur</w:t>
      </w:r>
      <w:r>
        <w:rPr>
          <w:rFonts w:ascii="Gill Sans MT" w:eastAsia="Times New Roman" w:hAnsi="Gill Sans MT" w:cs="Times New Roman"/>
          <w:kern w:val="0"/>
          <w:sz w:val="22"/>
          <w:szCs w:val="22"/>
          <w:lang w:eastAsia="fr-BE"/>
          <w14:ligatures w14:val="none"/>
        </w:rPr>
        <w:t>e</w:t>
      </w:r>
      <w:r w:rsidRPr="00F74B0D">
        <w:rPr>
          <w:rFonts w:ascii="Gill Sans MT" w:eastAsia="Times New Roman" w:hAnsi="Gill Sans MT" w:cs="Times New Roman"/>
          <w:kern w:val="0"/>
          <w:sz w:val="22"/>
          <w:szCs w:val="22"/>
          <w:lang w:eastAsia="fr-BE"/>
          <w14:ligatures w14:val="none"/>
        </w:rPr>
        <w:t xml:space="preserve"> à autrui...</w:t>
      </w:r>
    </w:p>
    <w:p w14:paraId="71BCC81A" w14:textId="77777777"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Guérir de cette peur de la mort, se laisser guérir de cette peur de la mort est donc une étape spirituelle essentielle pour sortir du cercle vicieux moral évoqué dans cette note.</w:t>
      </w:r>
    </w:p>
    <w:p w14:paraId="72557A77" w14:textId="77777777"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w:t>
      </w:r>
    </w:p>
    <w:p w14:paraId="54480C28" w14:textId="72CBAFDD"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(1) "mystique"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dans le monde chrétien, qui concerne le mystère de la relation de Dieu avec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être humain. Une expérience mystique est une expérience mystérieuse de "relation avec Dieu"</w:t>
      </w:r>
    </w:p>
    <w:p w14:paraId="6B074E25" w14:textId="67A48C72"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(2) "passion-mère"</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"passion" qui engendre les péchés, les actes mauvais qui rompent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alliance avec Dieu. Dans le langage philosophique et spirituel, une "passion" est une impulsion intérieure, un mouvement intérieur difficile à maîtriser que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individu "subit", dont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individu "pâtit" et qui peut le pousser à commettre le mal, le péché. Du grec "pathos" (= souffrir, subir).</w:t>
      </w:r>
    </w:p>
    <w:p w14:paraId="124DC5B3" w14:textId="77777777" w:rsidR="00F74B0D" w:rsidRPr="00F74B0D" w:rsidRDefault="00000000" w:rsidP="00F74B0D">
      <w:pPr>
        <w:spacing w:after="0" w:line="259" w:lineRule="auto"/>
        <w:rPr>
          <w:rFonts w:ascii="Gill Sans MT" w:eastAsia="Times New Roman" w:hAnsi="Gill Sans MT" w:cs="Times New Roman"/>
          <w:kern w:val="0"/>
          <w:sz w:val="22"/>
          <w:szCs w:val="22"/>
          <w:lang w:eastAsia="fr-BE"/>
          <w14:ligatures w14:val="none"/>
        </w:rPr>
      </w:pPr>
      <w:r>
        <w:rPr>
          <w:rFonts w:ascii="Gill Sans MT" w:eastAsia="Times New Roman" w:hAnsi="Gill Sans MT" w:cs="Times New Roman"/>
          <w:kern w:val="0"/>
          <w:sz w:val="22"/>
          <w:szCs w:val="22"/>
          <w:lang w:eastAsia="fr-BE"/>
          <w14:ligatures w14:val="none"/>
        </w:rPr>
        <w:pict w14:anchorId="6AAA3427">
          <v:rect id="_x0000_i1025" style="width:0;height:1.5pt" o:hralign="center" o:hrstd="t" o:hr="t" fillcolor="#a0a0a0" stroked="f"/>
        </w:pict>
      </w:r>
    </w:p>
    <w:p w14:paraId="4CA61900" w14:textId="3A7EFA6D" w:rsidR="00F74B0D" w:rsidRPr="00F74B0D" w:rsidRDefault="00F74B0D" w:rsidP="00F74B0D">
      <w:pPr>
        <w:spacing w:before="100" w:beforeAutospacing="1" w:after="100" w:afterAutospacing="1" w:line="259" w:lineRule="auto"/>
        <w:rPr>
          <w:rFonts w:ascii="Gill Sans MT" w:eastAsia="Times New Roman" w:hAnsi="Gill Sans MT" w:cs="Times New Roman"/>
          <w:kern w:val="0"/>
          <w:sz w:val="22"/>
          <w:szCs w:val="22"/>
          <w:lang w:eastAsia="fr-BE"/>
          <w14:ligatures w14:val="none"/>
        </w:rPr>
      </w:pPr>
      <w:r w:rsidRPr="00F74B0D">
        <w:rPr>
          <w:rFonts w:ascii="Gill Sans MT" w:eastAsia="Times New Roman" w:hAnsi="Gill Sans MT" w:cs="Times New Roman"/>
          <w:kern w:val="0"/>
          <w:sz w:val="22"/>
          <w:szCs w:val="22"/>
          <w:lang w:eastAsia="fr-BE"/>
          <w14:ligatures w14:val="none"/>
        </w:rPr>
        <w:t>Un article synthétisant l</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enseignement d</w:t>
      </w:r>
      <w:r w:rsidR="00D62578">
        <w:rPr>
          <w:rFonts w:ascii="Gill Sans MT" w:eastAsia="Times New Roman" w:hAnsi="Gill Sans MT" w:cs="Times New Roman"/>
          <w:kern w:val="0"/>
          <w:sz w:val="22"/>
          <w:szCs w:val="22"/>
          <w:lang w:eastAsia="fr-BE"/>
          <w14:ligatures w14:val="none"/>
        </w:rPr>
        <w:t>’</w:t>
      </w:r>
      <w:r w:rsidRPr="00F74B0D">
        <w:rPr>
          <w:rFonts w:ascii="Gill Sans MT" w:eastAsia="Times New Roman" w:hAnsi="Gill Sans MT" w:cs="Times New Roman"/>
          <w:kern w:val="0"/>
          <w:sz w:val="22"/>
          <w:szCs w:val="22"/>
          <w:lang w:eastAsia="fr-BE"/>
          <w14:ligatures w14:val="none"/>
        </w:rPr>
        <w:t>Olivier Clément appliqué à la sexualité</w:t>
      </w:r>
      <w:r w:rsidR="00D62578">
        <w:rPr>
          <w:rFonts w:ascii="Gill Sans MT" w:eastAsia="Times New Roman" w:hAnsi="Gill Sans MT" w:cs="Times New Roman"/>
          <w:kern w:val="0"/>
          <w:sz w:val="22"/>
          <w:szCs w:val="22"/>
          <w:lang w:eastAsia="fr-BE"/>
          <w14:ligatures w14:val="none"/>
        </w:rPr>
        <w:t> </w:t>
      </w:r>
      <w:r w:rsidRPr="00F74B0D">
        <w:rPr>
          <w:rFonts w:ascii="Gill Sans MT" w:eastAsia="Times New Roman" w:hAnsi="Gill Sans MT" w:cs="Times New Roman"/>
          <w:kern w:val="0"/>
          <w:sz w:val="22"/>
          <w:szCs w:val="22"/>
          <w:lang w:eastAsia="fr-BE"/>
          <w14:ligatures w14:val="none"/>
        </w:rPr>
        <w:t xml:space="preserve">: </w:t>
      </w:r>
      <w:hyperlink r:id="rId11" w:tgtFrame="_blank" w:history="1">
        <w:r w:rsidRPr="00F74B0D">
          <w:rPr>
            <w:rFonts w:ascii="Gill Sans MT" w:eastAsia="Times New Roman" w:hAnsi="Gill Sans MT" w:cs="Times New Roman"/>
            <w:color w:val="0000FF"/>
            <w:kern w:val="0"/>
            <w:sz w:val="22"/>
            <w:szCs w:val="22"/>
            <w:u w:val="single"/>
            <w:lang w:eastAsia="fr-BE"/>
            <w14:ligatures w14:val="none"/>
          </w:rPr>
          <w:t>cliquez ici</w:t>
        </w:r>
      </w:hyperlink>
    </w:p>
    <w:p w14:paraId="63BBCEB7" w14:textId="77777777" w:rsidR="00F74B0D" w:rsidRPr="00F74B0D" w:rsidRDefault="00F74B0D" w:rsidP="00F74B0D">
      <w:pPr>
        <w:spacing w:line="259" w:lineRule="auto"/>
        <w:rPr>
          <w:rFonts w:ascii="Gill Sans MT" w:hAnsi="Gill Sans MT"/>
          <w:sz w:val="22"/>
          <w:szCs w:val="22"/>
        </w:rPr>
      </w:pPr>
    </w:p>
    <w:sectPr w:rsidR="00F74B0D" w:rsidRPr="00F74B0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2F4B" w14:textId="77777777" w:rsidR="00595241" w:rsidRDefault="00595241" w:rsidP="00F74B0D">
      <w:pPr>
        <w:spacing w:after="0" w:line="240" w:lineRule="auto"/>
      </w:pPr>
      <w:r>
        <w:separator/>
      </w:r>
    </w:p>
  </w:endnote>
  <w:endnote w:type="continuationSeparator" w:id="0">
    <w:p w14:paraId="1C64A4FC" w14:textId="77777777" w:rsidR="00595241" w:rsidRDefault="00595241" w:rsidP="00F7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7766" w14:textId="77777777" w:rsidR="00D62578" w:rsidRDefault="00D625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0"/>
        <w:szCs w:val="20"/>
      </w:rPr>
      <w:id w:val="2004235876"/>
      <w:docPartObj>
        <w:docPartGallery w:val="Page Numbers (Bottom of Page)"/>
        <w:docPartUnique/>
      </w:docPartObj>
    </w:sdtPr>
    <w:sdtContent>
      <w:p w14:paraId="42FB8C5A" w14:textId="4652653C" w:rsidR="00F74B0D" w:rsidRPr="00F74B0D" w:rsidRDefault="00F74B0D">
        <w:pPr>
          <w:pStyle w:val="Pieddepage"/>
          <w:jc w:val="right"/>
          <w:rPr>
            <w:rFonts w:ascii="Gill Sans MT" w:hAnsi="Gill Sans MT"/>
            <w:sz w:val="20"/>
            <w:szCs w:val="20"/>
          </w:rPr>
        </w:pPr>
        <w:r w:rsidRPr="00F74B0D">
          <w:rPr>
            <w:rFonts w:ascii="Gill Sans MT" w:hAnsi="Gill Sans MT"/>
            <w:sz w:val="20"/>
            <w:szCs w:val="20"/>
          </w:rPr>
          <w:t>L’art du bon jeu et les «</w:t>
        </w:r>
        <w:r w:rsidR="00D62578">
          <w:rPr>
            <w:rFonts w:ascii="Arial" w:hAnsi="Arial" w:cs="Arial"/>
            <w:sz w:val="20"/>
            <w:szCs w:val="20"/>
          </w:rPr>
          <w:t> </w:t>
        </w:r>
        <w:r w:rsidRPr="00F74B0D">
          <w:rPr>
            <w:rFonts w:ascii="Gill Sans MT" w:hAnsi="Gill Sans MT"/>
            <w:sz w:val="20"/>
            <w:szCs w:val="20"/>
          </w:rPr>
          <w:t>passions-mères</w:t>
        </w:r>
        <w:r w:rsidR="00D62578">
          <w:rPr>
            <w:rFonts w:ascii="Arial" w:hAnsi="Arial" w:cs="Arial"/>
            <w:sz w:val="20"/>
            <w:szCs w:val="20"/>
          </w:rPr>
          <w:t> </w:t>
        </w:r>
        <w:r w:rsidRPr="00F74B0D">
          <w:rPr>
            <w:rFonts w:ascii="Gill Sans MT" w:hAnsi="Gill Sans MT"/>
            <w:sz w:val="20"/>
            <w:szCs w:val="20"/>
          </w:rPr>
          <w:t xml:space="preserve">» - </w:t>
        </w:r>
        <w:r w:rsidRPr="00F74B0D">
          <w:rPr>
            <w:rFonts w:ascii="Gill Sans MT" w:hAnsi="Gill Sans MT"/>
            <w:sz w:val="20"/>
            <w:szCs w:val="20"/>
          </w:rPr>
          <w:fldChar w:fldCharType="begin"/>
        </w:r>
        <w:r w:rsidRPr="00F74B0D">
          <w:rPr>
            <w:rFonts w:ascii="Gill Sans MT" w:hAnsi="Gill Sans MT"/>
            <w:sz w:val="20"/>
            <w:szCs w:val="20"/>
          </w:rPr>
          <w:instrText>PAGE   \* MERGEFORMAT</w:instrText>
        </w:r>
        <w:r w:rsidRPr="00F74B0D">
          <w:rPr>
            <w:rFonts w:ascii="Gill Sans MT" w:hAnsi="Gill Sans MT"/>
            <w:sz w:val="20"/>
            <w:szCs w:val="20"/>
          </w:rPr>
          <w:fldChar w:fldCharType="separate"/>
        </w:r>
        <w:r w:rsidRPr="00F74B0D">
          <w:rPr>
            <w:rFonts w:ascii="Gill Sans MT" w:hAnsi="Gill Sans MT"/>
            <w:sz w:val="20"/>
            <w:szCs w:val="20"/>
            <w:lang w:val="fr-FR"/>
          </w:rPr>
          <w:t>2</w:t>
        </w:r>
        <w:r w:rsidRPr="00F74B0D">
          <w:rPr>
            <w:rFonts w:ascii="Gill Sans MT" w:hAnsi="Gill Sans MT"/>
            <w:sz w:val="20"/>
            <w:szCs w:val="20"/>
          </w:rPr>
          <w:fldChar w:fldCharType="end"/>
        </w:r>
      </w:p>
    </w:sdtContent>
  </w:sdt>
  <w:p w14:paraId="10F11F6C" w14:textId="77777777" w:rsidR="00F74B0D" w:rsidRDefault="00F74B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9F36" w14:textId="77777777" w:rsidR="00D62578" w:rsidRDefault="00D625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C178" w14:textId="77777777" w:rsidR="00595241" w:rsidRDefault="00595241" w:rsidP="00F74B0D">
      <w:pPr>
        <w:spacing w:after="0" w:line="240" w:lineRule="auto"/>
      </w:pPr>
      <w:r>
        <w:separator/>
      </w:r>
    </w:p>
  </w:footnote>
  <w:footnote w:type="continuationSeparator" w:id="0">
    <w:p w14:paraId="07B5DF9C" w14:textId="77777777" w:rsidR="00595241" w:rsidRDefault="00595241" w:rsidP="00F7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5AF1" w14:textId="77777777" w:rsidR="00D62578" w:rsidRDefault="00D625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923D" w14:textId="77777777" w:rsidR="00D62578" w:rsidRDefault="00D625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6955" w14:textId="77777777" w:rsidR="00D62578" w:rsidRDefault="00D625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7750"/>
    <w:multiLevelType w:val="multilevel"/>
    <w:tmpl w:val="3772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49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0D"/>
    <w:rsid w:val="002E4E74"/>
    <w:rsid w:val="00350071"/>
    <w:rsid w:val="00595241"/>
    <w:rsid w:val="006523B4"/>
    <w:rsid w:val="006D41D8"/>
    <w:rsid w:val="00713099"/>
    <w:rsid w:val="00805A2E"/>
    <w:rsid w:val="00D62578"/>
    <w:rsid w:val="00F70ED3"/>
    <w:rsid w:val="00F74B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4E92"/>
  <w15:chartTrackingRefBased/>
  <w15:docId w15:val="{51A4020D-450E-48ED-94BC-A7E8705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4B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4B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4B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4B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4B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4B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4B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4B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4B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4B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4B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4B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4B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4B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4B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4B0D"/>
    <w:rPr>
      <w:rFonts w:eastAsiaTheme="majorEastAsia" w:cstheme="majorBidi"/>
      <w:color w:val="272727" w:themeColor="text1" w:themeTint="D8"/>
    </w:rPr>
  </w:style>
  <w:style w:type="paragraph" w:styleId="Titre">
    <w:name w:val="Title"/>
    <w:basedOn w:val="Normal"/>
    <w:next w:val="Normal"/>
    <w:link w:val="TitreCar"/>
    <w:uiPriority w:val="10"/>
    <w:qFormat/>
    <w:rsid w:val="00F7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4B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4B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4B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4B0D"/>
    <w:pPr>
      <w:spacing w:before="160"/>
      <w:jc w:val="center"/>
    </w:pPr>
    <w:rPr>
      <w:i/>
      <w:iCs/>
      <w:color w:val="404040" w:themeColor="text1" w:themeTint="BF"/>
    </w:rPr>
  </w:style>
  <w:style w:type="character" w:customStyle="1" w:styleId="CitationCar">
    <w:name w:val="Citation Car"/>
    <w:basedOn w:val="Policepardfaut"/>
    <w:link w:val="Citation"/>
    <w:uiPriority w:val="29"/>
    <w:rsid w:val="00F74B0D"/>
    <w:rPr>
      <w:i/>
      <w:iCs/>
      <w:color w:val="404040" w:themeColor="text1" w:themeTint="BF"/>
    </w:rPr>
  </w:style>
  <w:style w:type="paragraph" w:styleId="Paragraphedeliste">
    <w:name w:val="List Paragraph"/>
    <w:basedOn w:val="Normal"/>
    <w:uiPriority w:val="34"/>
    <w:qFormat/>
    <w:rsid w:val="00F74B0D"/>
    <w:pPr>
      <w:ind w:left="720"/>
      <w:contextualSpacing/>
    </w:pPr>
  </w:style>
  <w:style w:type="character" w:styleId="Accentuationintense">
    <w:name w:val="Intense Emphasis"/>
    <w:basedOn w:val="Policepardfaut"/>
    <w:uiPriority w:val="21"/>
    <w:qFormat/>
    <w:rsid w:val="00F74B0D"/>
    <w:rPr>
      <w:i/>
      <w:iCs/>
      <w:color w:val="0F4761" w:themeColor="accent1" w:themeShade="BF"/>
    </w:rPr>
  </w:style>
  <w:style w:type="paragraph" w:styleId="Citationintense">
    <w:name w:val="Intense Quote"/>
    <w:basedOn w:val="Normal"/>
    <w:next w:val="Normal"/>
    <w:link w:val="CitationintenseCar"/>
    <w:uiPriority w:val="30"/>
    <w:qFormat/>
    <w:rsid w:val="00F7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4B0D"/>
    <w:rPr>
      <w:i/>
      <w:iCs/>
      <w:color w:val="0F4761" w:themeColor="accent1" w:themeShade="BF"/>
    </w:rPr>
  </w:style>
  <w:style w:type="character" w:styleId="Rfrenceintense">
    <w:name w:val="Intense Reference"/>
    <w:basedOn w:val="Policepardfaut"/>
    <w:uiPriority w:val="32"/>
    <w:qFormat/>
    <w:rsid w:val="00F74B0D"/>
    <w:rPr>
      <w:b/>
      <w:bCs/>
      <w:smallCaps/>
      <w:color w:val="0F4761" w:themeColor="accent1" w:themeShade="BF"/>
      <w:spacing w:val="5"/>
    </w:rPr>
  </w:style>
  <w:style w:type="paragraph" w:styleId="En-tte">
    <w:name w:val="header"/>
    <w:basedOn w:val="Normal"/>
    <w:link w:val="En-tteCar"/>
    <w:uiPriority w:val="99"/>
    <w:unhideWhenUsed/>
    <w:rsid w:val="00F74B0D"/>
    <w:pPr>
      <w:tabs>
        <w:tab w:val="center" w:pos="4536"/>
        <w:tab w:val="right" w:pos="9072"/>
      </w:tabs>
      <w:spacing w:after="0" w:line="240" w:lineRule="auto"/>
    </w:pPr>
  </w:style>
  <w:style w:type="character" w:customStyle="1" w:styleId="En-tteCar">
    <w:name w:val="En-tête Car"/>
    <w:basedOn w:val="Policepardfaut"/>
    <w:link w:val="En-tte"/>
    <w:uiPriority w:val="99"/>
    <w:rsid w:val="00F74B0D"/>
  </w:style>
  <w:style w:type="paragraph" w:styleId="Pieddepage">
    <w:name w:val="footer"/>
    <w:basedOn w:val="Normal"/>
    <w:link w:val="PieddepageCar"/>
    <w:uiPriority w:val="99"/>
    <w:unhideWhenUsed/>
    <w:rsid w:val="00F74B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llenogare.biz/cours/wp-content/uploads/2025/01/facebook_1736496537580_7283394373558564387.jp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oisseorthodoxeorleans-christsauveur.com/amour_et_sexualite-par-Olivier-Clement.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llenogare.biz/cours/wp-content/uploads/2025/01/antoine-bosch.jp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5515</Characters>
  <Application>Microsoft Office Word</Application>
  <DocSecurity>0</DocSecurity>
  <Lines>45</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3</cp:revision>
  <dcterms:created xsi:type="dcterms:W3CDTF">2025-01-18T14:34:00Z</dcterms:created>
  <dcterms:modified xsi:type="dcterms:W3CDTF">2025-01-18T15:02:00Z</dcterms:modified>
</cp:coreProperties>
</file>