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B8E1" w14:textId="5C5C3D3C" w:rsidR="007A517A" w:rsidRPr="007A517A" w:rsidRDefault="007A517A" w:rsidP="007A517A">
      <w:pPr>
        <w:spacing w:line="480" w:lineRule="auto"/>
        <w:ind w:left="360"/>
        <w:rPr>
          <w:rFonts w:ascii="Gill Sans MT" w:hAnsi="Gill Sans MT"/>
        </w:rPr>
      </w:pPr>
      <w:r w:rsidRPr="007A517A">
        <w:rPr>
          <w:rFonts w:ascii="Gill Sans MT" w:hAnsi="Gill Sans MT"/>
        </w:rPr>
        <w:t xml:space="preserve">On s'aperçoit que les progrès mêmes de la technique - je reprends un lieu commun -, qui mettent tout le monde en relation avec tout le monde, comportent des nécessités qui laissent les hommes dans l'anonymat.  Des formes impersonnelles de la relation se substituent aux formes directes, aux </w:t>
      </w:r>
      <w:r>
        <w:rPr>
          <w:rFonts w:ascii="Gill Sans MT" w:hAnsi="Gill Sans MT"/>
        </w:rPr>
        <w:t>« </w:t>
      </w:r>
      <w:r w:rsidRPr="007A517A">
        <w:rPr>
          <w:rFonts w:ascii="Gill Sans MT" w:hAnsi="Gill Sans MT"/>
        </w:rPr>
        <w:t>rapports courts</w:t>
      </w:r>
      <w:r>
        <w:rPr>
          <w:rFonts w:ascii="Gill Sans MT" w:hAnsi="Gill Sans MT"/>
        </w:rPr>
        <w:t> »</w:t>
      </w:r>
      <w:r w:rsidRPr="007A517A">
        <w:rPr>
          <w:rFonts w:ascii="Gill Sans MT" w:hAnsi="Gill Sans MT"/>
        </w:rPr>
        <w:t xml:space="preserve">. Le cadre des États et des nations est certes, moins abstrait que celui de la planète, mais reste encore trop large, et les liens universels de la loi assurent le </w:t>
      </w:r>
      <w:proofErr w:type="gramStart"/>
      <w:r w:rsidRPr="007A517A">
        <w:rPr>
          <w:rFonts w:ascii="Gill Sans MT" w:hAnsi="Gill Sans MT"/>
        </w:rPr>
        <w:t>côte</w:t>
      </w:r>
      <w:proofErr w:type="gramEnd"/>
      <w:r w:rsidRPr="007A517A">
        <w:rPr>
          <w:rFonts w:ascii="Gill Sans MT" w:hAnsi="Gill Sans MT"/>
        </w:rPr>
        <w:t>-à-côte des hommes plutôt que leur face-à-face. (...)</w:t>
      </w:r>
      <w:r>
        <w:rPr>
          <w:rFonts w:ascii="Gill Sans MT" w:hAnsi="Gill Sans MT"/>
        </w:rPr>
        <w:t xml:space="preserve"> </w:t>
      </w:r>
      <w:r w:rsidRPr="007A517A">
        <w:rPr>
          <w:rFonts w:ascii="Gill Sans MT" w:hAnsi="Gill Sans MT"/>
        </w:rPr>
        <w:t xml:space="preserve">d'où recherche d'une société plus restreinte dont les membres se connaîtraient les uns les autres. On pense que pour cela ils doivent se fréquenter et se voir. Est-ce là la solution ? Société concrète, mais marginale, ne se constituant que sur les bords d'une société réelle qui, malgré ses structures impersonnelles, est fondée </w:t>
      </w:r>
      <w:proofErr w:type="gramStart"/>
      <w:r w:rsidRPr="007A517A">
        <w:rPr>
          <w:rFonts w:ascii="Gill Sans MT" w:hAnsi="Gill Sans MT"/>
        </w:rPr>
        <w:t xml:space="preserve">dans </w:t>
      </w:r>
      <w:r>
        <w:rPr>
          <w:rFonts w:ascii="Gill Sans MT" w:hAnsi="Gill Sans MT"/>
        </w:rPr>
        <w:t xml:space="preserve"> «</w:t>
      </w:r>
      <w:proofErr w:type="gramEnd"/>
      <w:r>
        <w:rPr>
          <w:rFonts w:ascii="Gill Sans MT" w:hAnsi="Gill Sans MT"/>
        </w:rPr>
        <w:t> </w:t>
      </w:r>
      <w:r w:rsidRPr="007A517A">
        <w:rPr>
          <w:rFonts w:ascii="Gill Sans MT" w:hAnsi="Gill Sans MT"/>
        </w:rPr>
        <w:t>l'ordre des choses</w:t>
      </w:r>
      <w:r>
        <w:rPr>
          <w:rFonts w:ascii="Gill Sans MT" w:hAnsi="Gill Sans MT"/>
        </w:rPr>
        <w:t> »</w:t>
      </w:r>
      <w:r w:rsidRPr="007A517A">
        <w:rPr>
          <w:rFonts w:ascii="Gill Sans MT" w:hAnsi="Gill Sans MT"/>
        </w:rPr>
        <w:t xml:space="preserve">. Notre socialité s'accomplira-t-elle dans une société de dimanche et de loisirs, dans la société provisoire du club ? (...) N'oubliez pas les soixante-dix langues dans lesquelles est annoncée la Thora. La Thora est à tout le </w:t>
      </w:r>
      <w:proofErr w:type="gramStart"/>
      <w:r w:rsidRPr="007A517A">
        <w:rPr>
          <w:rFonts w:ascii="Gill Sans MT" w:hAnsi="Gill Sans MT"/>
        </w:rPr>
        <w:t>monde:</w:t>
      </w:r>
      <w:proofErr w:type="gramEnd"/>
      <w:r w:rsidRPr="007A517A">
        <w:rPr>
          <w:rFonts w:ascii="Gill Sans MT" w:hAnsi="Gill Sans MT"/>
        </w:rPr>
        <w:t xml:space="preserve"> tout le monde est responsable de tout le monde. La formule </w:t>
      </w:r>
      <w:r>
        <w:rPr>
          <w:rFonts w:ascii="Gill Sans MT" w:hAnsi="Gill Sans MT"/>
        </w:rPr>
        <w:t>« </w:t>
      </w:r>
      <w:r w:rsidRPr="007A517A">
        <w:rPr>
          <w:rFonts w:ascii="Gill Sans MT" w:hAnsi="Gill Sans MT"/>
        </w:rPr>
        <w:t>Aime ton prochain comme toi-même</w:t>
      </w:r>
      <w:r>
        <w:rPr>
          <w:rFonts w:ascii="Gill Sans MT" w:hAnsi="Gill Sans MT"/>
        </w:rPr>
        <w:t> »</w:t>
      </w:r>
      <w:r w:rsidRPr="007A517A">
        <w:rPr>
          <w:rFonts w:ascii="Gill Sans MT" w:hAnsi="Gill Sans MT"/>
        </w:rPr>
        <w:t xml:space="preserve"> présuppose encore l'amour de soi comme prototype de l'amour. Ici l'éthique signifie : </w:t>
      </w:r>
      <w:r w:rsidRPr="007A517A">
        <w:rPr>
          <w:rFonts w:ascii="Gill Sans MT" w:hAnsi="Gill Sans MT"/>
          <w:u w:val="single"/>
        </w:rPr>
        <w:t>Sois responsable d'autrui, comme tu es responsable de toi-même</w:t>
      </w:r>
      <w:r w:rsidRPr="007A517A">
        <w:rPr>
          <w:rFonts w:ascii="Gill Sans MT" w:hAnsi="Gill Sans MT"/>
          <w:i/>
          <w:iCs/>
        </w:rPr>
        <w:t xml:space="preserve">. </w:t>
      </w:r>
      <w:r w:rsidRPr="007A517A">
        <w:rPr>
          <w:rFonts w:ascii="Gill Sans MT" w:hAnsi="Gill Sans MT"/>
        </w:rPr>
        <w:t>Nous évitons le présupposé de l'amour de soi, de l'amour-propre qui se donne pour la définition même du personnel. Mais ce n'est pas fini (...)</w:t>
      </w:r>
      <w:r>
        <w:rPr>
          <w:rFonts w:ascii="Gill Sans MT" w:hAnsi="Gill Sans MT"/>
        </w:rPr>
        <w:t xml:space="preserve"> </w:t>
      </w:r>
      <w:r w:rsidRPr="007A517A">
        <w:rPr>
          <w:rFonts w:ascii="Gill Sans MT" w:hAnsi="Gill Sans MT"/>
        </w:rPr>
        <w:t xml:space="preserve">On n'est pas seulement responsable de tous les autres, on est responsable de la responsabilité de tous les autres. (...) À tel point que d'autrui, de l'adhésion et de la fidélité d'autrui à la Loi, je me porte garant. Son affaire est mon affaire. Mos mon affaire n'est-elle pas la sienne ? N'est-il pas responsable de moi ? Puis-je répondre de sa responsabilité pour moi ? </w:t>
      </w:r>
      <w:r w:rsidRPr="007A517A">
        <w:rPr>
          <w:rFonts w:ascii="Gill Sans MT" w:hAnsi="Gill Sans MT"/>
          <w:i/>
          <w:iCs/>
        </w:rPr>
        <w:t xml:space="preserve">Kol </w:t>
      </w:r>
      <w:proofErr w:type="spellStart"/>
      <w:r w:rsidRPr="007A517A">
        <w:rPr>
          <w:rFonts w:ascii="Gill Sans MT" w:hAnsi="Gill Sans MT"/>
          <w:i/>
          <w:iCs/>
        </w:rPr>
        <w:t>Israèl</w:t>
      </w:r>
      <w:proofErr w:type="spellEnd"/>
      <w:r w:rsidRPr="007A517A">
        <w:rPr>
          <w:rFonts w:ascii="Gill Sans MT" w:hAnsi="Gill Sans MT"/>
          <w:i/>
          <w:iCs/>
        </w:rPr>
        <w:t xml:space="preserve"> </w:t>
      </w:r>
      <w:proofErr w:type="spellStart"/>
      <w:r w:rsidRPr="007A517A">
        <w:rPr>
          <w:rFonts w:ascii="Gill Sans MT" w:hAnsi="Gill Sans MT"/>
          <w:i/>
          <w:iCs/>
        </w:rPr>
        <w:t>arévim</w:t>
      </w:r>
      <w:proofErr w:type="spellEnd"/>
      <w:r w:rsidRPr="007A517A">
        <w:rPr>
          <w:rFonts w:ascii="Gill Sans MT" w:hAnsi="Gill Sans MT"/>
          <w:i/>
          <w:iCs/>
        </w:rPr>
        <w:t xml:space="preserve"> </w:t>
      </w:r>
      <w:proofErr w:type="spellStart"/>
      <w:r w:rsidRPr="007A517A">
        <w:rPr>
          <w:rFonts w:ascii="Gill Sans MT" w:hAnsi="Gill Sans MT"/>
          <w:i/>
          <w:iCs/>
        </w:rPr>
        <w:t>zé</w:t>
      </w:r>
      <w:proofErr w:type="spellEnd"/>
      <w:r w:rsidRPr="007A517A">
        <w:rPr>
          <w:rFonts w:ascii="Gill Sans MT" w:hAnsi="Gill Sans MT"/>
          <w:i/>
          <w:iCs/>
        </w:rPr>
        <w:t xml:space="preserve"> </w:t>
      </w:r>
      <w:proofErr w:type="spellStart"/>
      <w:r w:rsidRPr="007A517A">
        <w:rPr>
          <w:rFonts w:ascii="Gill Sans MT" w:hAnsi="Gill Sans MT"/>
          <w:i/>
          <w:iCs/>
        </w:rPr>
        <w:t>lazé</w:t>
      </w:r>
      <w:proofErr w:type="spellEnd"/>
      <w:r w:rsidRPr="007A517A">
        <w:rPr>
          <w:rFonts w:ascii="Gill Sans MT" w:hAnsi="Gill Sans MT"/>
          <w:i/>
          <w:iCs/>
        </w:rPr>
        <w:t xml:space="preserve"> </w:t>
      </w:r>
      <w:r w:rsidRPr="007A517A">
        <w:rPr>
          <w:rFonts w:ascii="Gill Sans MT" w:hAnsi="Gill Sans MT"/>
          <w:i/>
          <w:iCs/>
          <w:u w:val="single"/>
        </w:rPr>
        <w:t>(</w:t>
      </w:r>
      <w:r w:rsidRPr="007A517A">
        <w:rPr>
          <w:rFonts w:ascii="Gill Sans MT" w:hAnsi="Gill Sans MT"/>
          <w:i/>
          <w:iCs/>
          <w:u w:val="single"/>
        </w:rPr>
        <w:t>« </w:t>
      </w:r>
      <w:r w:rsidRPr="007A517A">
        <w:rPr>
          <w:rFonts w:ascii="Gill Sans MT" w:hAnsi="Gill Sans MT"/>
          <w:i/>
          <w:iCs/>
          <w:u w:val="single"/>
        </w:rPr>
        <w:t xml:space="preserve">Tout le monde en </w:t>
      </w:r>
      <w:proofErr w:type="spellStart"/>
      <w:r w:rsidRPr="007A517A">
        <w:rPr>
          <w:rFonts w:ascii="Gill Sans MT" w:hAnsi="Gill Sans MT"/>
          <w:i/>
          <w:iCs/>
          <w:u w:val="single"/>
        </w:rPr>
        <w:t>Israèl</w:t>
      </w:r>
      <w:proofErr w:type="spellEnd"/>
      <w:r w:rsidRPr="007A517A">
        <w:rPr>
          <w:rFonts w:ascii="Gill Sans MT" w:hAnsi="Gill Sans MT"/>
          <w:i/>
          <w:iCs/>
          <w:u w:val="single"/>
        </w:rPr>
        <w:t xml:space="preserve"> répond de tout le monde</w:t>
      </w:r>
      <w:r w:rsidRPr="007A517A">
        <w:rPr>
          <w:rFonts w:ascii="Gill Sans MT" w:hAnsi="Gill Sans MT"/>
          <w:i/>
          <w:iCs/>
          <w:u w:val="single"/>
        </w:rPr>
        <w:t> »</w:t>
      </w:r>
      <w:r w:rsidRPr="007A517A">
        <w:rPr>
          <w:rFonts w:ascii="Gill Sans MT" w:hAnsi="Gill Sans MT"/>
        </w:rPr>
        <w:t xml:space="preserve">) signifie : tous les adhérents à la Loi divine, tous les hommes véritablement homme, sont responsables les uns des autres. </w:t>
      </w:r>
    </w:p>
    <w:p w14:paraId="0A5BBDC6" w14:textId="715E213F" w:rsidR="00C7212C" w:rsidRPr="007A517A" w:rsidRDefault="007A517A" w:rsidP="007A517A">
      <w:pPr>
        <w:spacing w:line="480" w:lineRule="auto"/>
        <w:ind w:left="720"/>
        <w:rPr>
          <w:rFonts w:ascii="Gill Sans MT" w:hAnsi="Gill Sans MT"/>
        </w:rPr>
      </w:pPr>
      <w:r w:rsidRPr="007A517A">
        <w:rPr>
          <w:rFonts w:ascii="Gill Sans MT" w:hAnsi="Gill Sans MT"/>
        </w:rPr>
        <w:t xml:space="preserve">(Emmanuel Levinas, </w:t>
      </w:r>
      <w:proofErr w:type="spellStart"/>
      <w:r w:rsidRPr="007A517A">
        <w:rPr>
          <w:rFonts w:ascii="Gill Sans MT" w:hAnsi="Gill Sans MT"/>
        </w:rPr>
        <w:t>phliosophe</w:t>
      </w:r>
      <w:proofErr w:type="spellEnd"/>
      <w:r w:rsidRPr="007A517A">
        <w:rPr>
          <w:rFonts w:ascii="Gill Sans MT" w:hAnsi="Gill Sans MT"/>
        </w:rPr>
        <w:t xml:space="preserve"> </w:t>
      </w:r>
      <w:proofErr w:type="spellStart"/>
      <w:r w:rsidRPr="007A517A">
        <w:rPr>
          <w:rFonts w:ascii="Gill Sans MT" w:hAnsi="Gill Sans MT"/>
        </w:rPr>
        <w:t>lituano</w:t>
      </w:r>
      <w:proofErr w:type="spellEnd"/>
      <w:r w:rsidRPr="007A517A">
        <w:rPr>
          <w:rFonts w:ascii="Gill Sans MT" w:hAnsi="Gill Sans MT"/>
        </w:rPr>
        <w:t>-français. </w:t>
      </w:r>
      <w:r w:rsidRPr="007A517A">
        <w:rPr>
          <w:rFonts w:ascii="Gill Sans MT" w:hAnsi="Gill Sans MT"/>
          <w:i/>
          <w:iCs/>
        </w:rPr>
        <w:t>Le Pacte </w:t>
      </w:r>
      <w:r w:rsidRPr="007A517A">
        <w:rPr>
          <w:rFonts w:ascii="Gill Sans MT" w:hAnsi="Gill Sans MT"/>
        </w:rPr>
        <w:t>in</w:t>
      </w:r>
      <w:r w:rsidRPr="007A517A">
        <w:rPr>
          <w:rFonts w:ascii="Gill Sans MT" w:hAnsi="Gill Sans MT"/>
          <w:i/>
          <w:iCs/>
        </w:rPr>
        <w:t xml:space="preserve"> L'au-delà du Verset, </w:t>
      </w:r>
      <w:r w:rsidRPr="007A517A">
        <w:rPr>
          <w:rFonts w:ascii="Gill Sans MT" w:hAnsi="Gill Sans MT"/>
        </w:rPr>
        <w:t>1982</w:t>
      </w:r>
      <w:r w:rsidRPr="007A517A">
        <w:rPr>
          <w:rFonts w:ascii="Gill Sans MT" w:hAnsi="Gill Sans MT"/>
          <w:i/>
          <w:iCs/>
        </w:rPr>
        <w:t>)</w:t>
      </w:r>
    </w:p>
    <w:sectPr w:rsidR="00C7212C" w:rsidRPr="007A5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327EF"/>
    <w:multiLevelType w:val="multilevel"/>
    <w:tmpl w:val="5D4A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512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7A"/>
    <w:rsid w:val="00134AA6"/>
    <w:rsid w:val="0014495D"/>
    <w:rsid w:val="007A517A"/>
    <w:rsid w:val="00C7212C"/>
    <w:rsid w:val="00D72E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2528"/>
  <w15:chartTrackingRefBased/>
  <w15:docId w15:val="{6FE97782-B14A-49E8-84CD-D4952B37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5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A5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A51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51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A51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A51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51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51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51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51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A51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51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A51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51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51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51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51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517A"/>
    <w:rPr>
      <w:rFonts w:eastAsiaTheme="majorEastAsia" w:cstheme="majorBidi"/>
      <w:color w:val="272727" w:themeColor="text1" w:themeTint="D8"/>
    </w:rPr>
  </w:style>
  <w:style w:type="paragraph" w:styleId="Titre">
    <w:name w:val="Title"/>
    <w:basedOn w:val="Normal"/>
    <w:next w:val="Normal"/>
    <w:link w:val="TitreCar"/>
    <w:uiPriority w:val="10"/>
    <w:qFormat/>
    <w:rsid w:val="007A5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51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51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51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517A"/>
    <w:pPr>
      <w:spacing w:before="160"/>
      <w:jc w:val="center"/>
    </w:pPr>
    <w:rPr>
      <w:i/>
      <w:iCs/>
      <w:color w:val="404040" w:themeColor="text1" w:themeTint="BF"/>
    </w:rPr>
  </w:style>
  <w:style w:type="character" w:customStyle="1" w:styleId="CitationCar">
    <w:name w:val="Citation Car"/>
    <w:basedOn w:val="Policepardfaut"/>
    <w:link w:val="Citation"/>
    <w:uiPriority w:val="29"/>
    <w:rsid w:val="007A517A"/>
    <w:rPr>
      <w:i/>
      <w:iCs/>
      <w:color w:val="404040" w:themeColor="text1" w:themeTint="BF"/>
    </w:rPr>
  </w:style>
  <w:style w:type="paragraph" w:styleId="Paragraphedeliste">
    <w:name w:val="List Paragraph"/>
    <w:basedOn w:val="Normal"/>
    <w:uiPriority w:val="34"/>
    <w:qFormat/>
    <w:rsid w:val="007A517A"/>
    <w:pPr>
      <w:ind w:left="720"/>
      <w:contextualSpacing/>
    </w:pPr>
  </w:style>
  <w:style w:type="character" w:styleId="Accentuationintense">
    <w:name w:val="Intense Emphasis"/>
    <w:basedOn w:val="Policepardfaut"/>
    <w:uiPriority w:val="21"/>
    <w:qFormat/>
    <w:rsid w:val="007A517A"/>
    <w:rPr>
      <w:i/>
      <w:iCs/>
      <w:color w:val="0F4761" w:themeColor="accent1" w:themeShade="BF"/>
    </w:rPr>
  </w:style>
  <w:style w:type="paragraph" w:styleId="Citationintense">
    <w:name w:val="Intense Quote"/>
    <w:basedOn w:val="Normal"/>
    <w:next w:val="Normal"/>
    <w:link w:val="CitationintenseCar"/>
    <w:uiPriority w:val="30"/>
    <w:qFormat/>
    <w:rsid w:val="007A5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517A"/>
    <w:rPr>
      <w:i/>
      <w:iCs/>
      <w:color w:val="0F4761" w:themeColor="accent1" w:themeShade="BF"/>
    </w:rPr>
  </w:style>
  <w:style w:type="character" w:styleId="Rfrenceintense">
    <w:name w:val="Intense Reference"/>
    <w:basedOn w:val="Policepardfaut"/>
    <w:uiPriority w:val="32"/>
    <w:qFormat/>
    <w:rsid w:val="007A51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1841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2025-08-28T10:37:00Z</dcterms:created>
  <dcterms:modified xsi:type="dcterms:W3CDTF">2025-08-28T10:42:00Z</dcterms:modified>
</cp:coreProperties>
</file>