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3685" w14:textId="77777777" w:rsidR="00C42EBF" w:rsidRPr="00C42EBF" w:rsidRDefault="00081A86" w:rsidP="00C42EBF">
      <w:pPr>
        <w:spacing w:after="120" w:line="312" w:lineRule="auto"/>
        <w:jc w:val="right"/>
      </w:pPr>
      <w:r w:rsidRPr="00C42EBF">
        <w:t> </w:t>
      </w:r>
      <w:r w:rsidR="00C42EBF" w:rsidRPr="00C42EBF">
        <w:t xml:space="preserve">« </w:t>
      </w:r>
      <w:r w:rsidR="00C42EBF" w:rsidRPr="00C42EBF">
        <w:rPr>
          <w:i/>
          <w:iCs/>
        </w:rPr>
        <w:t>Mes pieds me conduisent à l’endroit que j’aime.</w:t>
      </w:r>
      <w:r w:rsidR="00C42EBF" w:rsidRPr="00C42EBF">
        <w:t xml:space="preserve"> »</w:t>
      </w:r>
    </w:p>
    <w:p w14:paraId="5ECB33A0" w14:textId="487D69FD" w:rsidR="00081A86" w:rsidRDefault="00C42EBF" w:rsidP="00C42EBF">
      <w:pPr>
        <w:spacing w:after="120" w:line="312" w:lineRule="auto"/>
        <w:jc w:val="right"/>
      </w:pPr>
      <w:r w:rsidRPr="00C42EBF">
        <w:t>(Hillel, maître pharisien à l’époque de Jésus)</w:t>
      </w:r>
    </w:p>
    <w:p w14:paraId="7BDE83B5" w14:textId="7231944E" w:rsidR="00C42EBF" w:rsidRPr="00C42EBF" w:rsidRDefault="00C42EBF" w:rsidP="00C42EBF">
      <w:pPr>
        <w:spacing w:after="120" w:line="312" w:lineRule="auto"/>
        <w:jc w:val="right"/>
      </w:pPr>
    </w:p>
    <w:p w14:paraId="34886CDF" w14:textId="7313566A" w:rsidR="00081A86" w:rsidRPr="00874412" w:rsidRDefault="00C42EBF" w:rsidP="00081A86">
      <w:pPr>
        <w:spacing w:after="120" w:line="312" w:lineRule="auto"/>
        <w:rPr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77F673" wp14:editId="6710EC0E">
            <wp:simplePos x="0" y="0"/>
            <wp:positionH relativeFrom="column">
              <wp:posOffset>14605</wp:posOffset>
            </wp:positionH>
            <wp:positionV relativeFrom="paragraph">
              <wp:posOffset>41275</wp:posOffset>
            </wp:positionV>
            <wp:extent cx="1428750" cy="2240280"/>
            <wp:effectExtent l="0" t="0" r="0" b="7620"/>
            <wp:wrapTight wrapText="bothSides">
              <wp:wrapPolygon edited="0">
                <wp:start x="0" y="0"/>
                <wp:lineTo x="0" y="21490"/>
                <wp:lineTo x="21312" y="21490"/>
                <wp:lineTo x="21312" y="0"/>
                <wp:lineTo x="0" y="0"/>
              </wp:wrapPolygon>
            </wp:wrapTight>
            <wp:docPr id="1870976410" name="Image 1" descr="Une image contenant texte, Visage humain, dessin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76410" name="Image 1" descr="Une image contenant texte, Visage humain, dessin, liv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A86" w:rsidRPr="00874412">
        <w:rPr>
          <w:i/>
          <w:iCs/>
          <w:sz w:val="28"/>
          <w:szCs w:val="28"/>
        </w:rPr>
        <w:t xml:space="preserve">Rabbi </w:t>
      </w:r>
      <w:proofErr w:type="spellStart"/>
      <w:r w:rsidR="00081A86" w:rsidRPr="00874412">
        <w:rPr>
          <w:i/>
          <w:iCs/>
          <w:sz w:val="28"/>
          <w:szCs w:val="28"/>
        </w:rPr>
        <w:t>Chlomo</w:t>
      </w:r>
      <w:proofErr w:type="spellEnd"/>
      <w:r w:rsidR="00081A86" w:rsidRPr="00874412">
        <w:rPr>
          <w:i/>
          <w:iCs/>
          <w:sz w:val="28"/>
          <w:szCs w:val="28"/>
        </w:rPr>
        <w:t xml:space="preserve"> ben Itzhak </w:t>
      </w:r>
      <w:proofErr w:type="spellStart"/>
      <w:r w:rsidR="00081A86" w:rsidRPr="00874412">
        <w:rPr>
          <w:i/>
          <w:iCs/>
          <w:sz w:val="28"/>
          <w:szCs w:val="28"/>
        </w:rPr>
        <w:t>HaTzarfati</w:t>
      </w:r>
      <w:proofErr w:type="spellEnd"/>
      <w:r w:rsidR="00081A86" w:rsidRPr="00874412">
        <w:rPr>
          <w:i/>
          <w:iCs/>
          <w:sz w:val="28"/>
          <w:szCs w:val="28"/>
        </w:rPr>
        <w:t xml:space="preserve"> (hébreu : </w:t>
      </w:r>
      <w:proofErr w:type="spellStart"/>
      <w:r w:rsidR="00081A86" w:rsidRPr="00874412">
        <w:rPr>
          <w:rFonts w:ascii="Arial" w:hAnsi="Arial" w:cs="Arial"/>
          <w:i/>
          <w:iCs/>
          <w:sz w:val="28"/>
          <w:szCs w:val="28"/>
        </w:rPr>
        <w:t>רבי</w:t>
      </w:r>
      <w:proofErr w:type="spellEnd"/>
      <w:r w:rsidR="00081A86" w:rsidRPr="00874412">
        <w:rPr>
          <w:i/>
          <w:iCs/>
          <w:sz w:val="28"/>
          <w:szCs w:val="28"/>
        </w:rPr>
        <w:t xml:space="preserve"> </w:t>
      </w:r>
      <w:proofErr w:type="spellStart"/>
      <w:r w:rsidR="00081A86" w:rsidRPr="00874412">
        <w:rPr>
          <w:rFonts w:ascii="Arial" w:hAnsi="Arial" w:cs="Arial"/>
          <w:i/>
          <w:iCs/>
          <w:sz w:val="28"/>
          <w:szCs w:val="28"/>
        </w:rPr>
        <w:t>שלמה</w:t>
      </w:r>
      <w:proofErr w:type="spellEnd"/>
      <w:r w:rsidR="00081A86" w:rsidRPr="00874412">
        <w:rPr>
          <w:i/>
          <w:iCs/>
          <w:sz w:val="28"/>
          <w:szCs w:val="28"/>
        </w:rPr>
        <w:t xml:space="preserve"> </w:t>
      </w:r>
      <w:proofErr w:type="spellStart"/>
      <w:r w:rsidR="00081A86" w:rsidRPr="00874412">
        <w:rPr>
          <w:rFonts w:ascii="Arial" w:hAnsi="Arial" w:cs="Arial"/>
          <w:i/>
          <w:iCs/>
          <w:sz w:val="28"/>
          <w:szCs w:val="28"/>
        </w:rPr>
        <w:t>בן</w:t>
      </w:r>
      <w:proofErr w:type="spellEnd"/>
      <w:r w:rsidR="00081A86" w:rsidRPr="00874412">
        <w:rPr>
          <w:i/>
          <w:iCs/>
          <w:sz w:val="28"/>
          <w:szCs w:val="28"/>
        </w:rPr>
        <w:t xml:space="preserve"> </w:t>
      </w:r>
      <w:proofErr w:type="spellStart"/>
      <w:r w:rsidR="00081A86" w:rsidRPr="00874412">
        <w:rPr>
          <w:rFonts w:ascii="Arial" w:hAnsi="Arial" w:cs="Arial"/>
          <w:i/>
          <w:iCs/>
          <w:sz w:val="28"/>
          <w:szCs w:val="28"/>
        </w:rPr>
        <w:t>יצחק</w:t>
      </w:r>
      <w:proofErr w:type="spellEnd"/>
      <w:r w:rsidR="00081A86" w:rsidRPr="00874412">
        <w:rPr>
          <w:i/>
          <w:iCs/>
          <w:sz w:val="28"/>
          <w:szCs w:val="28"/>
        </w:rPr>
        <w:t xml:space="preserve"> </w:t>
      </w:r>
      <w:proofErr w:type="spellStart"/>
      <w:r w:rsidR="00081A86" w:rsidRPr="00874412">
        <w:rPr>
          <w:rFonts w:ascii="Arial" w:hAnsi="Arial" w:cs="Arial"/>
          <w:i/>
          <w:iCs/>
          <w:sz w:val="28"/>
          <w:szCs w:val="28"/>
        </w:rPr>
        <w:t>הצרפתי</w:t>
      </w:r>
      <w:proofErr w:type="spellEnd"/>
      <w:r w:rsidR="00081A86" w:rsidRPr="00874412">
        <w:rPr>
          <w:i/>
          <w:iCs/>
          <w:sz w:val="28"/>
          <w:szCs w:val="28"/>
        </w:rPr>
        <w:t xml:space="preserve"> Rabbi Salomon fils d'Isaac le Français)</w:t>
      </w:r>
    </w:p>
    <w:p w14:paraId="70C5887E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i/>
          <w:iCs/>
          <w:sz w:val="28"/>
          <w:szCs w:val="28"/>
        </w:rPr>
        <w:t>Plus connu sous les noms de Rachi, il est un rabbin, exégète, talmudiste, poète, légiste et décisionnaire français, né vers 1040 à Troyes en France et mort le 13 juillet 1105 dans la même ville. Il a commenté intégralement la Thora (les cinq premiers livres bibliques)</w:t>
      </w:r>
    </w:p>
    <w:p w14:paraId="65122FAD" w14:textId="77777777" w:rsidR="00081A86" w:rsidRPr="00874412" w:rsidRDefault="00081A86" w:rsidP="00081A86">
      <w:pPr>
        <w:spacing w:after="120" w:line="312" w:lineRule="auto"/>
        <w:rPr>
          <w:b/>
          <w:bCs/>
          <w:sz w:val="28"/>
          <w:szCs w:val="28"/>
        </w:rPr>
      </w:pPr>
      <w:r w:rsidRPr="00874412">
        <w:rPr>
          <w:b/>
          <w:bCs/>
          <w:sz w:val="28"/>
          <w:szCs w:val="28"/>
        </w:rPr>
        <w:t>Son commentaire du premier verset :</w:t>
      </w:r>
    </w:p>
    <w:p w14:paraId="05BBDAE4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(Lorsque Rachi écrit </w:t>
      </w:r>
      <w:proofErr w:type="spellStart"/>
      <w:r w:rsidRPr="00874412">
        <w:rPr>
          <w:sz w:val="28"/>
          <w:szCs w:val="28"/>
        </w:rPr>
        <w:t>Hachem</w:t>
      </w:r>
      <w:proofErr w:type="spellEnd"/>
      <w:r w:rsidRPr="00874412">
        <w:rPr>
          <w:sz w:val="28"/>
          <w:szCs w:val="28"/>
        </w:rPr>
        <w:t xml:space="preserve"> ("</w:t>
      </w:r>
      <w:proofErr w:type="gramStart"/>
      <w:r w:rsidRPr="00874412">
        <w:rPr>
          <w:sz w:val="28"/>
          <w:szCs w:val="28"/>
        </w:rPr>
        <w:t>le  Nom</w:t>
      </w:r>
      <w:proofErr w:type="gramEnd"/>
      <w:r w:rsidRPr="00874412">
        <w:rPr>
          <w:sz w:val="28"/>
          <w:szCs w:val="28"/>
        </w:rPr>
        <w:t>"), il parle de YHWH, Nom de Dieu que les juifs s'interdisent de prononcer)</w:t>
      </w:r>
    </w:p>
    <w:p w14:paraId="12C9048B" w14:textId="79479217" w:rsidR="00081A86" w:rsidRPr="00874412" w:rsidRDefault="00081A86" w:rsidP="00081A86">
      <w:pPr>
        <w:spacing w:after="120" w:line="312" w:lineRule="auto"/>
        <w:jc w:val="center"/>
        <w:rPr>
          <w:sz w:val="28"/>
          <w:szCs w:val="28"/>
        </w:rPr>
      </w:pPr>
      <w:r w:rsidRPr="00874412">
        <w:rPr>
          <w:noProof/>
          <w:sz w:val="28"/>
          <w:szCs w:val="28"/>
        </w:rPr>
        <w:drawing>
          <wp:inline distT="0" distB="0" distL="0" distR="0" wp14:anchorId="570588B9" wp14:editId="4BDF818C">
            <wp:extent cx="2384068" cy="1343025"/>
            <wp:effectExtent l="0" t="0" r="0" b="0"/>
            <wp:docPr id="542404891" name="Imag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79" cy="135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00650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b/>
          <w:bCs/>
          <w:sz w:val="28"/>
          <w:szCs w:val="28"/>
        </w:rPr>
        <w:t>Au commencement </w:t>
      </w:r>
    </w:p>
    <w:p w14:paraId="15BEFF49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Rabi </w:t>
      </w:r>
      <w:proofErr w:type="spellStart"/>
      <w:r w:rsidRPr="00874412">
        <w:rPr>
          <w:sz w:val="28"/>
          <w:szCs w:val="28"/>
        </w:rPr>
        <w:t>Yits‘haq</w:t>
      </w:r>
      <w:proofErr w:type="spellEnd"/>
      <w:r w:rsidRPr="00874412">
        <w:rPr>
          <w:sz w:val="28"/>
          <w:szCs w:val="28"/>
        </w:rPr>
        <w:t xml:space="preserve"> a enseigné : La Tora, [en tant qu’elle constitue essentiellement un code de lois], aurait dû commencer par : « </w:t>
      </w:r>
      <w:r w:rsidRPr="00874412">
        <w:rPr>
          <w:i/>
          <w:iCs/>
          <w:sz w:val="28"/>
          <w:szCs w:val="28"/>
        </w:rPr>
        <w:t>Ce mois-ci est pour vous le commencement des mois </w:t>
      </w:r>
      <w:r w:rsidRPr="00874412">
        <w:rPr>
          <w:sz w:val="28"/>
          <w:szCs w:val="28"/>
        </w:rPr>
        <w:t>» (</w:t>
      </w:r>
      <w:proofErr w:type="spellStart"/>
      <w:r w:rsidRPr="00874412">
        <w:rPr>
          <w:sz w:val="28"/>
          <w:szCs w:val="28"/>
        </w:rPr>
        <w:t>Chemoth</w:t>
      </w:r>
      <w:proofErr w:type="spellEnd"/>
      <w:r w:rsidRPr="00874412">
        <w:rPr>
          <w:sz w:val="28"/>
          <w:szCs w:val="28"/>
        </w:rPr>
        <w:t xml:space="preserve"> / Exode, 12, 2), puisque c’est par ce verset qu’est édictée la première </w:t>
      </w:r>
      <w:proofErr w:type="spellStart"/>
      <w:r w:rsidRPr="00874412">
        <w:rPr>
          <w:sz w:val="28"/>
          <w:szCs w:val="28"/>
        </w:rPr>
        <w:t>mitswa</w:t>
      </w:r>
      <w:proofErr w:type="spellEnd"/>
      <w:r w:rsidRPr="00874412">
        <w:rPr>
          <w:sz w:val="28"/>
          <w:szCs w:val="28"/>
        </w:rPr>
        <w:t xml:space="preserve"> (prescription, </w:t>
      </w:r>
      <w:proofErr w:type="spellStart"/>
      <w:r w:rsidRPr="00874412">
        <w:rPr>
          <w:sz w:val="28"/>
          <w:szCs w:val="28"/>
        </w:rPr>
        <w:t>comman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dement</w:t>
      </w:r>
      <w:proofErr w:type="spellEnd"/>
      <w:r w:rsidRPr="00874412">
        <w:rPr>
          <w:sz w:val="28"/>
          <w:szCs w:val="28"/>
        </w:rPr>
        <w:t xml:space="preserve">) prescrite à Israël. </w:t>
      </w:r>
    </w:p>
    <w:p w14:paraId="5B544D4A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Pourquoi débute-t-elle avec </w:t>
      </w:r>
      <w:proofErr w:type="spellStart"/>
      <w:r w:rsidRPr="00874412">
        <w:rPr>
          <w:sz w:val="28"/>
          <w:szCs w:val="28"/>
        </w:rPr>
        <w:t>Beréchith</w:t>
      </w:r>
      <w:proofErr w:type="spellEnd"/>
      <w:r w:rsidRPr="00874412">
        <w:rPr>
          <w:sz w:val="28"/>
          <w:szCs w:val="28"/>
        </w:rPr>
        <w:t xml:space="preserve"> ? « </w:t>
      </w:r>
      <w:r w:rsidRPr="00874412">
        <w:rPr>
          <w:i/>
          <w:iCs/>
          <w:sz w:val="28"/>
          <w:szCs w:val="28"/>
        </w:rPr>
        <w:t>La puissance de Ses hauts faits, Il l’a révélée à Son peuple, en lui donnant l’héritage des nations</w:t>
      </w:r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Tehilim</w:t>
      </w:r>
      <w:proofErr w:type="spellEnd"/>
      <w:r w:rsidRPr="00874412">
        <w:rPr>
          <w:sz w:val="28"/>
          <w:szCs w:val="28"/>
        </w:rPr>
        <w:t xml:space="preserve"> / Psaume 111, 6). Ainsi, si les nations du monde viennent à dire à Israël : « </w:t>
      </w:r>
      <w:r w:rsidRPr="00874412">
        <w:rPr>
          <w:i/>
          <w:iCs/>
          <w:sz w:val="28"/>
          <w:szCs w:val="28"/>
        </w:rPr>
        <w:t>Vous êtes des voleurs, vous avez conquis les terres des sept nations !</w:t>
      </w:r>
      <w:r w:rsidRPr="00874412">
        <w:rPr>
          <w:sz w:val="28"/>
          <w:szCs w:val="28"/>
        </w:rPr>
        <w:t xml:space="preserve"> », on </w:t>
      </w:r>
      <w:r w:rsidRPr="00874412">
        <w:rPr>
          <w:sz w:val="28"/>
          <w:szCs w:val="28"/>
        </w:rPr>
        <w:lastRenderedPageBreak/>
        <w:t xml:space="preserve">pourra leur répondre : « </w:t>
      </w:r>
      <w:r w:rsidRPr="00874412">
        <w:rPr>
          <w:i/>
          <w:iCs/>
          <w:sz w:val="28"/>
          <w:szCs w:val="28"/>
        </w:rPr>
        <w:t>Toute la terre appartient au Saint béni soit-Il. C’est Lui qui l’a créée et Il l’a donnée à qui bon lui a semblé.</w:t>
      </w:r>
      <w:r w:rsidRPr="00874412">
        <w:rPr>
          <w:sz w:val="28"/>
          <w:szCs w:val="28"/>
        </w:rPr>
        <w:t xml:space="preserve"> (Cf. </w:t>
      </w:r>
      <w:proofErr w:type="spellStart"/>
      <w:r w:rsidRPr="00874412">
        <w:rPr>
          <w:sz w:val="28"/>
          <w:szCs w:val="28"/>
        </w:rPr>
        <w:t>Yirmeya</w:t>
      </w:r>
      <w:proofErr w:type="spellEnd"/>
      <w:r w:rsidRPr="00874412">
        <w:rPr>
          <w:sz w:val="28"/>
          <w:szCs w:val="28"/>
        </w:rPr>
        <w:t xml:space="preserve">/Jérémie 27, 5). </w:t>
      </w:r>
      <w:proofErr w:type="gramStart"/>
      <w:r w:rsidRPr="00874412">
        <w:rPr>
          <w:sz w:val="28"/>
          <w:szCs w:val="28"/>
        </w:rPr>
        <w:t>i</w:t>
      </w:r>
      <w:proofErr w:type="gramEnd"/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Yalqout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chim‘oni</w:t>
      </w:r>
      <w:proofErr w:type="spellEnd"/>
      <w:r w:rsidRPr="00874412">
        <w:rPr>
          <w:sz w:val="28"/>
          <w:szCs w:val="28"/>
        </w:rPr>
        <w:t>/recueil d'enseignements médiéval, Bo 187).</w:t>
      </w:r>
    </w:p>
    <w:p w14:paraId="37C25D5D" w14:textId="77777777" w:rsidR="00081A86" w:rsidRPr="00874412" w:rsidRDefault="00081A86" w:rsidP="00081A86">
      <w:pPr>
        <w:spacing w:after="120" w:line="312" w:lineRule="auto"/>
        <w:rPr>
          <w:b/>
          <w:bCs/>
          <w:sz w:val="28"/>
          <w:szCs w:val="28"/>
        </w:rPr>
      </w:pPr>
    </w:p>
    <w:p w14:paraId="4C25EB72" w14:textId="4521ABA3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b/>
          <w:bCs/>
          <w:sz w:val="28"/>
          <w:szCs w:val="28"/>
        </w:rPr>
        <w:t xml:space="preserve">Au commencement, </w:t>
      </w:r>
      <w:proofErr w:type="spellStart"/>
      <w:r w:rsidRPr="00874412">
        <w:rPr>
          <w:b/>
          <w:bCs/>
          <w:sz w:val="28"/>
          <w:szCs w:val="28"/>
        </w:rPr>
        <w:t>Eloqim</w:t>
      </w:r>
      <w:proofErr w:type="spellEnd"/>
      <w:r w:rsidRPr="00874412">
        <w:rPr>
          <w:b/>
          <w:bCs/>
          <w:sz w:val="28"/>
          <w:szCs w:val="28"/>
        </w:rPr>
        <w:t xml:space="preserve"> créa </w:t>
      </w:r>
    </w:p>
    <w:p w14:paraId="65C64CE7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>Ce texte demande, en fait, à être explicité. C’est comme nos maîtres l’ont expliqué : Le monde a été créé pour la Tora qui est appelée « le “commencement” de Sa voie » (</w:t>
      </w:r>
      <w:proofErr w:type="spellStart"/>
      <w:r w:rsidRPr="00874412">
        <w:rPr>
          <w:sz w:val="28"/>
          <w:szCs w:val="28"/>
        </w:rPr>
        <w:t>Michlei</w:t>
      </w:r>
      <w:proofErr w:type="spellEnd"/>
      <w:r w:rsidRPr="00874412">
        <w:rPr>
          <w:sz w:val="28"/>
          <w:szCs w:val="28"/>
        </w:rPr>
        <w:t xml:space="preserve">/Proverbes 8, 22), et pour Israël qui est appelé « </w:t>
      </w:r>
      <w:r w:rsidRPr="00874412">
        <w:rPr>
          <w:i/>
          <w:iCs/>
          <w:sz w:val="28"/>
          <w:szCs w:val="28"/>
        </w:rPr>
        <w:t>le “commencement” de Sa moisson</w:t>
      </w:r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Yirmeya</w:t>
      </w:r>
      <w:proofErr w:type="spellEnd"/>
      <w:r w:rsidRPr="00874412">
        <w:rPr>
          <w:sz w:val="28"/>
          <w:szCs w:val="28"/>
        </w:rPr>
        <w:t xml:space="preserve">/Jérémie 2, 3). Mais si tu veux l’expliquer selon le sens littéral, fais-le ainsi : Au commencement de la création des cieux et de la terre, alors que la terre était </w:t>
      </w:r>
      <w:proofErr w:type="spellStart"/>
      <w:r w:rsidRPr="00874412">
        <w:rPr>
          <w:sz w:val="28"/>
          <w:szCs w:val="28"/>
        </w:rPr>
        <w:t>tohou</w:t>
      </w:r>
      <w:proofErr w:type="spellEnd"/>
      <w:r w:rsidRPr="00874412">
        <w:rPr>
          <w:sz w:val="28"/>
          <w:szCs w:val="28"/>
        </w:rPr>
        <w:t xml:space="preserve"> et </w:t>
      </w:r>
      <w:proofErr w:type="spellStart"/>
      <w:r w:rsidRPr="00874412">
        <w:rPr>
          <w:sz w:val="28"/>
          <w:szCs w:val="28"/>
        </w:rPr>
        <w:t>vohou</w:t>
      </w:r>
      <w:proofErr w:type="spellEnd"/>
      <w:r w:rsidRPr="00874412">
        <w:rPr>
          <w:sz w:val="28"/>
          <w:szCs w:val="28"/>
        </w:rPr>
        <w:t xml:space="preserve"> et que les ténèbres..., </w:t>
      </w:r>
      <w:proofErr w:type="spellStart"/>
      <w:r w:rsidRPr="00874412">
        <w:rPr>
          <w:sz w:val="28"/>
          <w:szCs w:val="28"/>
        </w:rPr>
        <w:t>Eloqim</w:t>
      </w:r>
      <w:proofErr w:type="spellEnd"/>
      <w:r w:rsidRPr="00874412">
        <w:rPr>
          <w:sz w:val="28"/>
          <w:szCs w:val="28"/>
        </w:rPr>
        <w:t xml:space="preserve"> a dit : « </w:t>
      </w:r>
      <w:r w:rsidRPr="00874412">
        <w:rPr>
          <w:i/>
          <w:iCs/>
          <w:sz w:val="28"/>
          <w:szCs w:val="28"/>
        </w:rPr>
        <w:t>que la lumière soit !</w:t>
      </w:r>
      <w:r w:rsidRPr="00874412">
        <w:rPr>
          <w:sz w:val="28"/>
          <w:szCs w:val="28"/>
        </w:rPr>
        <w:t xml:space="preserve"> » Ce texte ne vient pas nous donner l’ordre de la création, nous dire que ces éléments ont été créés en premier. Si tel était le cas, le texte aurait dû porter </w:t>
      </w:r>
      <w:proofErr w:type="spellStart"/>
      <w:r w:rsidRPr="00874412">
        <w:rPr>
          <w:sz w:val="28"/>
          <w:szCs w:val="28"/>
        </w:rPr>
        <w:t>barichona</w:t>
      </w:r>
      <w:proofErr w:type="spellEnd"/>
      <w:r w:rsidRPr="00874412">
        <w:rPr>
          <w:sz w:val="28"/>
          <w:szCs w:val="28"/>
        </w:rPr>
        <w:t xml:space="preserve"> (« en premier lieu »), car on ne rencontre jamais le mot </w:t>
      </w:r>
      <w:proofErr w:type="spellStart"/>
      <w:r w:rsidRPr="00874412">
        <w:rPr>
          <w:sz w:val="28"/>
          <w:szCs w:val="28"/>
        </w:rPr>
        <w:t>réchith</w:t>
      </w:r>
      <w:proofErr w:type="spellEnd"/>
      <w:r w:rsidRPr="00874412">
        <w:rPr>
          <w:sz w:val="28"/>
          <w:szCs w:val="28"/>
        </w:rPr>
        <w:t xml:space="preserve"> dans la Bible sans qu’il soit lié au mot suivant. Exemples : « </w:t>
      </w:r>
      <w:r w:rsidRPr="00874412">
        <w:rPr>
          <w:i/>
          <w:iCs/>
          <w:sz w:val="28"/>
          <w:szCs w:val="28"/>
        </w:rPr>
        <w:t>Au commencement (</w:t>
      </w:r>
      <w:proofErr w:type="spellStart"/>
      <w:r w:rsidRPr="00874412">
        <w:rPr>
          <w:i/>
          <w:iCs/>
          <w:sz w:val="28"/>
          <w:szCs w:val="28"/>
        </w:rPr>
        <w:t>beréchith</w:t>
      </w:r>
      <w:proofErr w:type="spellEnd"/>
      <w:r w:rsidRPr="00874412">
        <w:rPr>
          <w:i/>
          <w:iCs/>
          <w:sz w:val="28"/>
          <w:szCs w:val="28"/>
        </w:rPr>
        <w:t xml:space="preserve">) du règne de </w:t>
      </w:r>
      <w:proofErr w:type="spellStart"/>
      <w:r w:rsidRPr="00874412">
        <w:rPr>
          <w:i/>
          <w:iCs/>
          <w:sz w:val="28"/>
          <w:szCs w:val="28"/>
        </w:rPr>
        <w:t>Yehoyaqim</w:t>
      </w:r>
      <w:proofErr w:type="spellEnd"/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Yirmeya</w:t>
      </w:r>
      <w:proofErr w:type="spellEnd"/>
      <w:r w:rsidRPr="00874412">
        <w:rPr>
          <w:sz w:val="28"/>
          <w:szCs w:val="28"/>
        </w:rPr>
        <w:t xml:space="preserve">/Jérémie 26, 1), « </w:t>
      </w:r>
      <w:r w:rsidRPr="00874412">
        <w:rPr>
          <w:i/>
          <w:iCs/>
          <w:sz w:val="28"/>
          <w:szCs w:val="28"/>
        </w:rPr>
        <w:t>le commencement (</w:t>
      </w:r>
      <w:proofErr w:type="spellStart"/>
      <w:r w:rsidRPr="00874412">
        <w:rPr>
          <w:i/>
          <w:iCs/>
          <w:sz w:val="28"/>
          <w:szCs w:val="28"/>
        </w:rPr>
        <w:t>réchith</w:t>
      </w:r>
      <w:proofErr w:type="spellEnd"/>
      <w:r w:rsidRPr="00874412">
        <w:rPr>
          <w:i/>
          <w:iCs/>
          <w:sz w:val="28"/>
          <w:szCs w:val="28"/>
        </w:rPr>
        <w:t>) de son royaum</w:t>
      </w:r>
      <w:r w:rsidRPr="00874412">
        <w:rPr>
          <w:sz w:val="28"/>
          <w:szCs w:val="28"/>
        </w:rPr>
        <w:t xml:space="preserve">e » (infra 10, 10), « </w:t>
      </w:r>
      <w:r w:rsidRPr="00874412">
        <w:rPr>
          <w:i/>
          <w:iCs/>
          <w:sz w:val="28"/>
          <w:szCs w:val="28"/>
        </w:rPr>
        <w:t>les prémices (</w:t>
      </w:r>
      <w:proofErr w:type="spellStart"/>
      <w:r w:rsidRPr="00874412">
        <w:rPr>
          <w:i/>
          <w:iCs/>
          <w:sz w:val="28"/>
          <w:szCs w:val="28"/>
        </w:rPr>
        <w:t>réchith</w:t>
      </w:r>
      <w:proofErr w:type="spellEnd"/>
      <w:r w:rsidRPr="00874412">
        <w:rPr>
          <w:i/>
          <w:iCs/>
          <w:sz w:val="28"/>
          <w:szCs w:val="28"/>
        </w:rPr>
        <w:t>) de ton blé</w:t>
      </w:r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Devarim</w:t>
      </w:r>
      <w:proofErr w:type="spellEnd"/>
      <w:r w:rsidRPr="00874412">
        <w:rPr>
          <w:sz w:val="28"/>
          <w:szCs w:val="28"/>
        </w:rPr>
        <w:t xml:space="preserve">/Deutéronome 18, 4). </w:t>
      </w:r>
    </w:p>
    <w:p w14:paraId="0381279E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Ici, de même, tu dois expliquer : « </w:t>
      </w:r>
      <w:r w:rsidRPr="00874412">
        <w:rPr>
          <w:i/>
          <w:iCs/>
          <w:sz w:val="28"/>
          <w:szCs w:val="28"/>
        </w:rPr>
        <w:t xml:space="preserve">Au commencement, </w:t>
      </w:r>
      <w:proofErr w:type="spellStart"/>
      <w:r w:rsidRPr="00874412">
        <w:rPr>
          <w:i/>
          <w:iCs/>
          <w:sz w:val="28"/>
          <w:szCs w:val="28"/>
        </w:rPr>
        <w:t>Eloqim</w:t>
      </w:r>
      <w:proofErr w:type="spellEnd"/>
      <w:r w:rsidRPr="00874412">
        <w:rPr>
          <w:i/>
          <w:iCs/>
          <w:sz w:val="28"/>
          <w:szCs w:val="28"/>
        </w:rPr>
        <w:t xml:space="preserve"> créa...</w:t>
      </w:r>
      <w:r w:rsidRPr="00874412">
        <w:rPr>
          <w:sz w:val="28"/>
          <w:szCs w:val="28"/>
        </w:rPr>
        <w:t xml:space="preserve"> », comme s’il était écrit : </w:t>
      </w:r>
      <w:proofErr w:type="spellStart"/>
      <w:r w:rsidRPr="00874412">
        <w:rPr>
          <w:sz w:val="28"/>
          <w:szCs w:val="28"/>
        </w:rPr>
        <w:t>beréchith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bero</w:t>
      </w:r>
      <w:proofErr w:type="spellEnd"/>
      <w:r w:rsidRPr="00874412">
        <w:rPr>
          <w:sz w:val="28"/>
          <w:szCs w:val="28"/>
        </w:rPr>
        <w:t xml:space="preserve">, « </w:t>
      </w:r>
      <w:r w:rsidRPr="00874412">
        <w:rPr>
          <w:i/>
          <w:iCs/>
          <w:sz w:val="28"/>
          <w:szCs w:val="28"/>
        </w:rPr>
        <w:t>au commencement de l’acte de la création</w:t>
      </w:r>
      <w:r w:rsidRPr="00874412">
        <w:rPr>
          <w:sz w:val="28"/>
          <w:szCs w:val="28"/>
        </w:rPr>
        <w:t xml:space="preserve"> », à rapprocher de : « </w:t>
      </w:r>
      <w:r w:rsidRPr="00874412">
        <w:rPr>
          <w:i/>
          <w:iCs/>
          <w:sz w:val="28"/>
          <w:szCs w:val="28"/>
        </w:rPr>
        <w:t>au commencement (</w:t>
      </w:r>
      <w:proofErr w:type="spellStart"/>
      <w:r w:rsidRPr="00874412">
        <w:rPr>
          <w:i/>
          <w:iCs/>
          <w:sz w:val="28"/>
          <w:szCs w:val="28"/>
        </w:rPr>
        <w:t>te‘hilath</w:t>
      </w:r>
      <w:proofErr w:type="spellEnd"/>
      <w:r w:rsidRPr="00874412">
        <w:rPr>
          <w:i/>
          <w:iCs/>
          <w:sz w:val="28"/>
          <w:szCs w:val="28"/>
        </w:rPr>
        <w:t xml:space="preserve">) où </w:t>
      </w:r>
      <w:proofErr w:type="spellStart"/>
      <w:r w:rsidRPr="00874412">
        <w:rPr>
          <w:i/>
          <w:iCs/>
          <w:sz w:val="28"/>
          <w:szCs w:val="28"/>
        </w:rPr>
        <w:t>Hachem</w:t>
      </w:r>
      <w:proofErr w:type="spellEnd"/>
      <w:r w:rsidRPr="00874412">
        <w:rPr>
          <w:i/>
          <w:iCs/>
          <w:sz w:val="28"/>
          <w:szCs w:val="28"/>
        </w:rPr>
        <w:t xml:space="preserve"> parla à </w:t>
      </w:r>
      <w:proofErr w:type="spellStart"/>
      <w:r w:rsidRPr="00874412">
        <w:rPr>
          <w:i/>
          <w:iCs/>
          <w:sz w:val="28"/>
          <w:szCs w:val="28"/>
        </w:rPr>
        <w:t>Hoché‘a</w:t>
      </w:r>
      <w:proofErr w:type="spellEnd"/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Hoché‘a</w:t>
      </w:r>
      <w:proofErr w:type="spellEnd"/>
      <w:r w:rsidRPr="00874412">
        <w:rPr>
          <w:sz w:val="28"/>
          <w:szCs w:val="28"/>
        </w:rPr>
        <w:t xml:space="preserve">/Osée 1, 2), c’est-à-dire : « </w:t>
      </w:r>
      <w:r w:rsidRPr="00874412">
        <w:rPr>
          <w:i/>
          <w:iCs/>
          <w:sz w:val="28"/>
          <w:szCs w:val="28"/>
        </w:rPr>
        <w:t xml:space="preserve">au commencement de la parole adressée par le Saint béni-Soit-Il à </w:t>
      </w:r>
      <w:proofErr w:type="spellStart"/>
      <w:r w:rsidRPr="00874412">
        <w:rPr>
          <w:i/>
          <w:iCs/>
          <w:sz w:val="28"/>
          <w:szCs w:val="28"/>
        </w:rPr>
        <w:t>Hoché‘a</w:t>
      </w:r>
      <w:proofErr w:type="spellEnd"/>
      <w:r w:rsidRPr="00874412">
        <w:rPr>
          <w:i/>
          <w:iCs/>
          <w:sz w:val="28"/>
          <w:szCs w:val="28"/>
        </w:rPr>
        <w:t xml:space="preserve">, </w:t>
      </w:r>
      <w:proofErr w:type="spellStart"/>
      <w:r w:rsidRPr="00874412">
        <w:rPr>
          <w:i/>
          <w:iCs/>
          <w:sz w:val="28"/>
          <w:szCs w:val="28"/>
        </w:rPr>
        <w:t>Hachem</w:t>
      </w:r>
      <w:proofErr w:type="spellEnd"/>
      <w:r w:rsidRPr="00874412">
        <w:rPr>
          <w:i/>
          <w:iCs/>
          <w:sz w:val="28"/>
          <w:szCs w:val="28"/>
        </w:rPr>
        <w:t xml:space="preserve"> dit à </w:t>
      </w:r>
      <w:proofErr w:type="spellStart"/>
      <w:r w:rsidRPr="00874412">
        <w:rPr>
          <w:i/>
          <w:iCs/>
          <w:sz w:val="28"/>
          <w:szCs w:val="28"/>
        </w:rPr>
        <w:t>Hoché‘a</w:t>
      </w:r>
      <w:proofErr w:type="spellEnd"/>
      <w:r w:rsidRPr="00874412">
        <w:rPr>
          <w:i/>
          <w:iCs/>
          <w:sz w:val="28"/>
          <w:szCs w:val="28"/>
        </w:rPr>
        <w:t>.</w:t>
      </w:r>
      <w:r w:rsidRPr="00874412">
        <w:rPr>
          <w:sz w:val="28"/>
          <w:szCs w:val="28"/>
        </w:rPr>
        <w:t xml:space="preserve"> ». </w:t>
      </w:r>
    </w:p>
    <w:p w14:paraId="0CD988E1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Peut-être persisteras-tu à soutenir que ce qu’on nous apprend ici, c’est qu’ils [à savoir le ciel et la terre] ont été créés en premier, et que le texte veut dire : « au commencement de tout, </w:t>
      </w:r>
      <w:proofErr w:type="spellStart"/>
      <w:r w:rsidRPr="00874412">
        <w:rPr>
          <w:sz w:val="28"/>
          <w:szCs w:val="28"/>
        </w:rPr>
        <w:t>Eloqim</w:t>
      </w:r>
      <w:proofErr w:type="spellEnd"/>
      <w:r w:rsidRPr="00874412">
        <w:rPr>
          <w:sz w:val="28"/>
          <w:szCs w:val="28"/>
        </w:rPr>
        <w:t xml:space="preserve"> créa le ciel et la terre », car il arrive que certains textes bibliques, dans leur concision, omettent un mot, comme dans : « </w:t>
      </w:r>
      <w:r w:rsidRPr="00874412">
        <w:rPr>
          <w:i/>
          <w:iCs/>
          <w:sz w:val="28"/>
          <w:szCs w:val="28"/>
        </w:rPr>
        <w:t xml:space="preserve">pour n’avoir pas tenu closes les portes du sein qui </w:t>
      </w:r>
      <w:r w:rsidRPr="00874412">
        <w:rPr>
          <w:i/>
          <w:iCs/>
          <w:sz w:val="28"/>
          <w:szCs w:val="28"/>
        </w:rPr>
        <w:lastRenderedPageBreak/>
        <w:t>m’avait conçu</w:t>
      </w:r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Iyov</w:t>
      </w:r>
      <w:proofErr w:type="spellEnd"/>
      <w:r w:rsidRPr="00874412">
        <w:rPr>
          <w:sz w:val="28"/>
          <w:szCs w:val="28"/>
        </w:rPr>
        <w:t xml:space="preserve">/Job 3, 10) où l’on ne précise pas qui les a fermées. « </w:t>
      </w:r>
      <w:r w:rsidRPr="00874412">
        <w:rPr>
          <w:i/>
          <w:iCs/>
          <w:sz w:val="28"/>
          <w:szCs w:val="28"/>
        </w:rPr>
        <w:t>On emportera les richesses de Damas</w:t>
      </w:r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Yecha’ya</w:t>
      </w:r>
      <w:proofErr w:type="spellEnd"/>
      <w:r w:rsidRPr="00874412">
        <w:rPr>
          <w:sz w:val="28"/>
          <w:szCs w:val="28"/>
        </w:rPr>
        <w:t xml:space="preserve">/Isaïe 8, 4), où l’on ne dit pas qui les emportera. « </w:t>
      </w:r>
      <w:r w:rsidRPr="00874412">
        <w:rPr>
          <w:i/>
          <w:iCs/>
          <w:sz w:val="28"/>
          <w:szCs w:val="28"/>
        </w:rPr>
        <w:t>Le laboure-t-on avec des bœufs ?</w:t>
      </w:r>
      <w:r w:rsidRPr="00874412">
        <w:rPr>
          <w:sz w:val="28"/>
          <w:szCs w:val="28"/>
        </w:rPr>
        <w:t xml:space="preserve"> » (‘Amos 6, 12), sans que l’on précise si c’est un homme qui laboure avec des bœufs. « </w:t>
      </w:r>
      <w:r w:rsidRPr="00874412">
        <w:rPr>
          <w:i/>
          <w:iCs/>
          <w:sz w:val="28"/>
          <w:szCs w:val="28"/>
        </w:rPr>
        <w:t>Dès le début, j’annonce la fin</w:t>
      </w:r>
      <w:r w:rsidRPr="00874412">
        <w:rPr>
          <w:sz w:val="28"/>
          <w:szCs w:val="28"/>
        </w:rPr>
        <w:t xml:space="preserve"> » (</w:t>
      </w:r>
      <w:proofErr w:type="spellStart"/>
      <w:r w:rsidRPr="00874412">
        <w:rPr>
          <w:sz w:val="28"/>
          <w:szCs w:val="28"/>
        </w:rPr>
        <w:t>Yecha’ya</w:t>
      </w:r>
      <w:proofErr w:type="spellEnd"/>
      <w:r w:rsidRPr="00874412">
        <w:rPr>
          <w:sz w:val="28"/>
          <w:szCs w:val="28"/>
        </w:rPr>
        <w:t xml:space="preserve">/Isaïe 46, 10), où l’on ne dit pas : « j’annonce dès le début des choses la fin des choses ». </w:t>
      </w:r>
    </w:p>
    <w:p w14:paraId="1064E739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Dans ce cas, tu devrais être toi-même étonné, car les eaux ont précédé la terre, puisqu’il est écrit : « </w:t>
      </w:r>
      <w:r w:rsidRPr="00874412">
        <w:rPr>
          <w:i/>
          <w:iCs/>
          <w:sz w:val="28"/>
          <w:szCs w:val="28"/>
        </w:rPr>
        <w:t xml:space="preserve">et le souffle de </w:t>
      </w:r>
      <w:proofErr w:type="spellStart"/>
      <w:r w:rsidRPr="00874412">
        <w:rPr>
          <w:i/>
          <w:iCs/>
          <w:sz w:val="28"/>
          <w:szCs w:val="28"/>
        </w:rPr>
        <w:t>Eloqim</w:t>
      </w:r>
      <w:proofErr w:type="spellEnd"/>
      <w:r w:rsidRPr="00874412">
        <w:rPr>
          <w:i/>
          <w:iCs/>
          <w:sz w:val="28"/>
          <w:szCs w:val="28"/>
        </w:rPr>
        <w:t xml:space="preserve"> planait sur la face des eaux</w:t>
      </w:r>
      <w:r w:rsidRPr="00874412">
        <w:rPr>
          <w:sz w:val="28"/>
          <w:szCs w:val="28"/>
        </w:rPr>
        <w:t xml:space="preserve"> » (verset 2), alors que le texte ne nous a pas encore révélé quand les eaux ont été créées. Il faut donc en conclure que les eaux ont existé avant la terre. En outre, les cieux (</w:t>
      </w:r>
      <w:proofErr w:type="spellStart"/>
      <w:r w:rsidRPr="00874412">
        <w:rPr>
          <w:sz w:val="28"/>
          <w:szCs w:val="28"/>
        </w:rPr>
        <w:t>chamayim</w:t>
      </w:r>
      <w:proofErr w:type="spellEnd"/>
      <w:r w:rsidRPr="00874412">
        <w:rPr>
          <w:sz w:val="28"/>
          <w:szCs w:val="28"/>
        </w:rPr>
        <w:t>) ont été formés à partir du feu (</w:t>
      </w:r>
      <w:proofErr w:type="spellStart"/>
      <w:r w:rsidRPr="00874412">
        <w:rPr>
          <w:sz w:val="28"/>
          <w:szCs w:val="28"/>
        </w:rPr>
        <w:t>éch</w:t>
      </w:r>
      <w:proofErr w:type="spellEnd"/>
      <w:r w:rsidRPr="00874412">
        <w:rPr>
          <w:sz w:val="28"/>
          <w:szCs w:val="28"/>
        </w:rPr>
        <w:t>) et de l’eau (</w:t>
      </w:r>
      <w:proofErr w:type="spellStart"/>
      <w:r w:rsidRPr="00874412">
        <w:rPr>
          <w:sz w:val="28"/>
          <w:szCs w:val="28"/>
        </w:rPr>
        <w:t>mayim</w:t>
      </w:r>
      <w:proofErr w:type="spellEnd"/>
      <w:r w:rsidRPr="00874412">
        <w:rPr>
          <w:sz w:val="28"/>
          <w:szCs w:val="28"/>
        </w:rPr>
        <w:t>) ('</w:t>
      </w:r>
      <w:proofErr w:type="spellStart"/>
      <w:r w:rsidRPr="00874412">
        <w:rPr>
          <w:sz w:val="28"/>
          <w:szCs w:val="28"/>
        </w:rPr>
        <w:t>Haguiga</w:t>
      </w:r>
      <w:proofErr w:type="spellEnd"/>
      <w:r w:rsidRPr="00874412">
        <w:rPr>
          <w:sz w:val="28"/>
          <w:szCs w:val="28"/>
        </w:rPr>
        <w:t xml:space="preserve"> (un </w:t>
      </w:r>
      <w:proofErr w:type="gramStart"/>
      <w:r w:rsidRPr="00874412">
        <w:rPr>
          <w:sz w:val="28"/>
          <w:szCs w:val="28"/>
        </w:rPr>
        <w:t>des traité</w:t>
      </w:r>
      <w:proofErr w:type="gramEnd"/>
      <w:r w:rsidRPr="00874412">
        <w:rPr>
          <w:sz w:val="28"/>
          <w:szCs w:val="28"/>
        </w:rPr>
        <w:t xml:space="preserve"> du Talmud) 12a). </w:t>
      </w:r>
    </w:p>
    <w:p w14:paraId="0A073420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>Force est donc d’admettre que le texte ne nous enseigne absolument pas l’ordre chronologique de la création (</w:t>
      </w:r>
      <w:proofErr w:type="spellStart"/>
      <w:r w:rsidRPr="00874412">
        <w:rPr>
          <w:sz w:val="28"/>
          <w:szCs w:val="28"/>
        </w:rPr>
        <w:t>Beréchith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raba</w:t>
      </w:r>
      <w:proofErr w:type="spellEnd"/>
      <w:r w:rsidRPr="00874412">
        <w:rPr>
          <w:sz w:val="28"/>
          <w:szCs w:val="28"/>
        </w:rPr>
        <w:t xml:space="preserve"> 1, 6, </w:t>
      </w:r>
      <w:proofErr w:type="spellStart"/>
      <w:r w:rsidRPr="00874412">
        <w:rPr>
          <w:sz w:val="28"/>
          <w:szCs w:val="28"/>
        </w:rPr>
        <w:t>Wayiqra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raba</w:t>
      </w:r>
      <w:proofErr w:type="spellEnd"/>
      <w:r w:rsidRPr="00874412">
        <w:rPr>
          <w:sz w:val="28"/>
          <w:szCs w:val="28"/>
        </w:rPr>
        <w:t xml:space="preserve"> 36,4 -deux recueils du Talmud).</w:t>
      </w:r>
    </w:p>
    <w:p w14:paraId="51676EDD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proofErr w:type="spellStart"/>
      <w:r w:rsidRPr="00874412">
        <w:rPr>
          <w:b/>
          <w:bCs/>
          <w:sz w:val="28"/>
          <w:szCs w:val="28"/>
        </w:rPr>
        <w:t>Eloqim</w:t>
      </w:r>
      <w:proofErr w:type="spellEnd"/>
      <w:r w:rsidRPr="00874412">
        <w:rPr>
          <w:b/>
          <w:bCs/>
          <w:sz w:val="28"/>
          <w:szCs w:val="28"/>
        </w:rPr>
        <w:t xml:space="preserve"> créa </w:t>
      </w:r>
    </w:p>
    <w:p w14:paraId="0814F9D1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 xml:space="preserve">Il n’est pas dit : « </w:t>
      </w:r>
      <w:proofErr w:type="spellStart"/>
      <w:r w:rsidRPr="00874412">
        <w:rPr>
          <w:sz w:val="28"/>
          <w:szCs w:val="28"/>
        </w:rPr>
        <w:t>Hachem</w:t>
      </w:r>
      <w:proofErr w:type="spellEnd"/>
      <w:r w:rsidRPr="00874412">
        <w:rPr>
          <w:sz w:val="28"/>
          <w:szCs w:val="28"/>
        </w:rPr>
        <w:t xml:space="preserve"> (YHWH) créa », mais « </w:t>
      </w:r>
      <w:proofErr w:type="spellStart"/>
      <w:r w:rsidRPr="00874412">
        <w:rPr>
          <w:sz w:val="28"/>
          <w:szCs w:val="28"/>
        </w:rPr>
        <w:t>Eloqim</w:t>
      </w:r>
      <w:proofErr w:type="spellEnd"/>
      <w:r w:rsidRPr="00874412">
        <w:rPr>
          <w:sz w:val="28"/>
          <w:szCs w:val="28"/>
        </w:rPr>
        <w:t xml:space="preserve"> créa</w:t>
      </w:r>
      <w:proofErr w:type="gramStart"/>
      <w:r w:rsidRPr="00874412">
        <w:rPr>
          <w:sz w:val="28"/>
          <w:szCs w:val="28"/>
        </w:rPr>
        <w:t xml:space="preserve"> »...</w:t>
      </w:r>
      <w:proofErr w:type="gramEnd"/>
      <w:r w:rsidRPr="00874412">
        <w:rPr>
          <w:sz w:val="28"/>
          <w:szCs w:val="28"/>
        </w:rPr>
        <w:t xml:space="preserve"> L’intention première de Dieu avait été de créer le monde selon l’attribut de justice, [</w:t>
      </w:r>
      <w:proofErr w:type="spellStart"/>
      <w:r w:rsidRPr="00874412">
        <w:rPr>
          <w:sz w:val="28"/>
          <w:szCs w:val="28"/>
        </w:rPr>
        <w:t>Eloqim</w:t>
      </w:r>
      <w:proofErr w:type="spellEnd"/>
      <w:r w:rsidRPr="00874412">
        <w:rPr>
          <w:sz w:val="28"/>
          <w:szCs w:val="28"/>
        </w:rPr>
        <w:t xml:space="preserve"> étant le nom de Dieu lorsqu’Il exerce la justice], mais Il s’est rendu compte qu’il ne subsisterait pas. Aussi a-t-Il fait passer au premier plan l’attribut de miséricorde [</w:t>
      </w:r>
      <w:proofErr w:type="spellStart"/>
      <w:r w:rsidRPr="00874412">
        <w:rPr>
          <w:sz w:val="28"/>
          <w:szCs w:val="28"/>
        </w:rPr>
        <w:t>Hachem</w:t>
      </w:r>
      <w:proofErr w:type="spellEnd"/>
      <w:r w:rsidRPr="00874412">
        <w:rPr>
          <w:sz w:val="28"/>
          <w:szCs w:val="28"/>
        </w:rPr>
        <w:t xml:space="preserve"> étant le nom de Dieu lorsqu’Il agit avec miséricorde] et l’a-t-Il associé à celui de la justice. C’est ainsi qu’il est écrit : « le jour où </w:t>
      </w:r>
      <w:proofErr w:type="spellStart"/>
      <w:r w:rsidRPr="00874412">
        <w:rPr>
          <w:sz w:val="28"/>
          <w:szCs w:val="28"/>
        </w:rPr>
        <w:t>Hachem-Eloqim</w:t>
      </w:r>
      <w:proofErr w:type="spellEnd"/>
      <w:r w:rsidRPr="00874412">
        <w:rPr>
          <w:sz w:val="28"/>
          <w:szCs w:val="28"/>
        </w:rPr>
        <w:t xml:space="preserve"> fit terre et cieux » (infra 2, 4) (</w:t>
      </w:r>
      <w:proofErr w:type="spellStart"/>
      <w:r w:rsidRPr="00874412">
        <w:rPr>
          <w:sz w:val="28"/>
          <w:szCs w:val="28"/>
        </w:rPr>
        <w:t>Beréchith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raba</w:t>
      </w:r>
      <w:proofErr w:type="spellEnd"/>
      <w:r w:rsidRPr="00874412">
        <w:rPr>
          <w:sz w:val="28"/>
          <w:szCs w:val="28"/>
        </w:rPr>
        <w:t xml:space="preserve"> 12, 15).</w:t>
      </w:r>
    </w:p>
    <w:p w14:paraId="27C07F20" w14:textId="77777777" w:rsidR="00081A86" w:rsidRPr="00874412" w:rsidRDefault="00081A86" w:rsidP="00081A86">
      <w:pPr>
        <w:spacing w:after="120" w:line="312" w:lineRule="auto"/>
        <w:rPr>
          <w:sz w:val="28"/>
          <w:szCs w:val="28"/>
        </w:rPr>
      </w:pPr>
      <w:r w:rsidRPr="00874412">
        <w:rPr>
          <w:sz w:val="28"/>
          <w:szCs w:val="28"/>
        </w:rPr>
        <w:t>(</w:t>
      </w:r>
      <w:hyperlink r:id="rId10" w:tgtFrame="_blank" w:history="1">
        <w:r w:rsidRPr="00874412">
          <w:rPr>
            <w:rStyle w:val="Lienhypertexte"/>
            <w:sz w:val="28"/>
            <w:szCs w:val="28"/>
          </w:rPr>
          <w:t>https://www.sefarim.fr/</w:t>
        </w:r>
      </w:hyperlink>
      <w:r w:rsidRPr="00874412">
        <w:rPr>
          <w:sz w:val="28"/>
          <w:szCs w:val="28"/>
        </w:rPr>
        <w:t>)</w:t>
      </w:r>
    </w:p>
    <w:p w14:paraId="1F7FC1DC" w14:textId="0000B356" w:rsidR="00081A86" w:rsidRPr="00C42EBF" w:rsidRDefault="00FC2E0E" w:rsidP="00081A86">
      <w:pPr>
        <w:spacing w:after="120" w:line="312" w:lineRule="auto"/>
        <w:rPr>
          <w:sz w:val="28"/>
          <w:szCs w:val="28"/>
        </w:rPr>
      </w:pPr>
      <w:r w:rsidRPr="00874412">
        <w:rPr>
          <w:b/>
          <w:bCs/>
          <w:sz w:val="32"/>
          <w:szCs w:val="32"/>
        </w:rPr>
        <w:br w:type="page"/>
      </w:r>
      <w:proofErr w:type="gramStart"/>
      <w:r w:rsidR="00081A86" w:rsidRPr="00874412">
        <w:rPr>
          <w:b/>
          <w:bCs/>
          <w:sz w:val="32"/>
          <w:szCs w:val="32"/>
        </w:rPr>
        <w:lastRenderedPageBreak/>
        <w:t>Nom  hébraïque</w:t>
      </w:r>
      <w:proofErr w:type="gramEnd"/>
      <w:r w:rsidR="00081A86" w:rsidRPr="00874412">
        <w:rPr>
          <w:b/>
          <w:bCs/>
          <w:sz w:val="32"/>
          <w:szCs w:val="32"/>
        </w:rPr>
        <w:t xml:space="preserve"> des livres bibliques</w:t>
      </w:r>
    </w:p>
    <w:p w14:paraId="3C12FA08" w14:textId="77777777" w:rsidR="007B1EC6" w:rsidRPr="00874412" w:rsidRDefault="007B1EC6" w:rsidP="00081A86">
      <w:pPr>
        <w:spacing w:after="120" w:line="312" w:lineRule="auto"/>
        <w:contextualSpacing/>
        <w:rPr>
          <w:b/>
          <w:bCs/>
          <w:sz w:val="28"/>
          <w:szCs w:val="28"/>
        </w:rPr>
      </w:pPr>
    </w:p>
    <w:p w14:paraId="033CD464" w14:textId="77777777" w:rsidR="00081A86" w:rsidRPr="00874412" w:rsidRDefault="00081A86" w:rsidP="00081A86">
      <w:p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La </w:t>
      </w:r>
      <w:r w:rsidRPr="00874412">
        <w:rPr>
          <w:b/>
          <w:bCs/>
          <w:sz w:val="28"/>
          <w:szCs w:val="28"/>
        </w:rPr>
        <w:t>Torah</w:t>
      </w:r>
      <w:r w:rsidRPr="00874412">
        <w:rPr>
          <w:sz w:val="28"/>
          <w:szCs w:val="28"/>
        </w:rPr>
        <w:t> (</w:t>
      </w:r>
      <w:r w:rsidRPr="00874412">
        <w:rPr>
          <w:rFonts w:hint="cs"/>
          <w:sz w:val="28"/>
          <w:szCs w:val="28"/>
          <w:rtl/>
          <w:lang w:bidi="he-IL"/>
        </w:rPr>
        <w:t>תורה</w:t>
      </w:r>
      <w:r w:rsidRPr="00874412">
        <w:rPr>
          <w:sz w:val="28"/>
          <w:szCs w:val="28"/>
        </w:rPr>
        <w:t> « Loi ») également connue sous le nom de </w:t>
      </w:r>
      <w:hyperlink r:id="rId11" w:tooltip="Pentateuque" w:history="1">
        <w:r w:rsidRPr="00874412">
          <w:rPr>
            <w:rStyle w:val="Lienhypertexte"/>
            <w:sz w:val="28"/>
            <w:szCs w:val="28"/>
          </w:rPr>
          <w:t>Pentateuque</w:t>
        </w:r>
      </w:hyperlink>
      <w:r w:rsidRPr="00874412">
        <w:rPr>
          <w:sz w:val="28"/>
          <w:szCs w:val="28"/>
        </w:rPr>
        <w:t> se constitue de :</w:t>
      </w:r>
    </w:p>
    <w:p w14:paraId="4FACAE09" w14:textId="77777777" w:rsidR="00081A86" w:rsidRPr="00874412" w:rsidRDefault="00081A86" w:rsidP="00081A86">
      <w:pPr>
        <w:numPr>
          <w:ilvl w:val="0"/>
          <w:numId w:val="1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1. Bereshit (</w:t>
      </w:r>
      <w:r w:rsidRPr="00874412">
        <w:rPr>
          <w:rFonts w:hint="cs"/>
          <w:sz w:val="28"/>
          <w:szCs w:val="28"/>
          <w:rtl/>
          <w:lang w:bidi="he-IL"/>
        </w:rPr>
        <w:t>בראשית</w:t>
      </w:r>
      <w:r w:rsidRPr="00874412">
        <w:rPr>
          <w:sz w:val="28"/>
          <w:szCs w:val="28"/>
        </w:rPr>
        <w:t>, « Au commencement » / </w:t>
      </w:r>
      <w:hyperlink r:id="rId12" w:tooltip="Livre de la Genèse" w:history="1">
        <w:r w:rsidRPr="00874412">
          <w:rPr>
            <w:rStyle w:val="Lienhypertexte"/>
            <w:sz w:val="28"/>
            <w:szCs w:val="28"/>
          </w:rPr>
          <w:t>Genèse</w:t>
        </w:r>
      </w:hyperlink>
      <w:r w:rsidRPr="00874412">
        <w:rPr>
          <w:sz w:val="28"/>
          <w:szCs w:val="28"/>
        </w:rPr>
        <w:t>) ;</w:t>
      </w:r>
    </w:p>
    <w:p w14:paraId="2E9D6178" w14:textId="77777777" w:rsidR="00081A86" w:rsidRPr="00874412" w:rsidRDefault="00081A86" w:rsidP="00081A86">
      <w:pPr>
        <w:numPr>
          <w:ilvl w:val="0"/>
          <w:numId w:val="1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2. Shemot (</w:t>
      </w:r>
      <w:r w:rsidRPr="00874412">
        <w:rPr>
          <w:rFonts w:hint="cs"/>
          <w:sz w:val="28"/>
          <w:szCs w:val="28"/>
          <w:rtl/>
          <w:lang w:bidi="he-IL"/>
        </w:rPr>
        <w:t>שמות</w:t>
      </w:r>
      <w:r w:rsidRPr="00874412">
        <w:rPr>
          <w:sz w:val="28"/>
          <w:szCs w:val="28"/>
        </w:rPr>
        <w:t>, « Noms » / </w:t>
      </w:r>
      <w:hyperlink r:id="rId13" w:tooltip="Livre de l'Exode" w:history="1">
        <w:r w:rsidRPr="00874412">
          <w:rPr>
            <w:rStyle w:val="Lienhypertexte"/>
            <w:sz w:val="28"/>
            <w:szCs w:val="28"/>
          </w:rPr>
          <w:t>Exode</w:t>
        </w:r>
      </w:hyperlink>
      <w:r w:rsidRPr="00874412">
        <w:rPr>
          <w:sz w:val="28"/>
          <w:szCs w:val="28"/>
        </w:rPr>
        <w:t>) ;</w:t>
      </w:r>
    </w:p>
    <w:p w14:paraId="66B10D09" w14:textId="77777777" w:rsidR="00081A86" w:rsidRPr="00874412" w:rsidRDefault="00081A86" w:rsidP="00081A86">
      <w:pPr>
        <w:numPr>
          <w:ilvl w:val="0"/>
          <w:numId w:val="1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3. Vayiqra (</w:t>
      </w:r>
      <w:r w:rsidRPr="00874412">
        <w:rPr>
          <w:rFonts w:hint="cs"/>
          <w:sz w:val="28"/>
          <w:szCs w:val="28"/>
          <w:rtl/>
          <w:lang w:bidi="he-IL"/>
        </w:rPr>
        <w:t>ויקרא</w:t>
      </w:r>
      <w:r w:rsidRPr="00874412">
        <w:rPr>
          <w:sz w:val="28"/>
          <w:szCs w:val="28"/>
        </w:rPr>
        <w:t>, « Et Il appela » / </w:t>
      </w:r>
      <w:hyperlink r:id="rId14" w:tooltip="Lévitique" w:history="1">
        <w:r w:rsidRPr="00874412">
          <w:rPr>
            <w:rStyle w:val="Lienhypertexte"/>
            <w:sz w:val="28"/>
            <w:szCs w:val="28"/>
          </w:rPr>
          <w:t>Lévitique</w:t>
        </w:r>
      </w:hyperlink>
      <w:r w:rsidRPr="00874412">
        <w:rPr>
          <w:sz w:val="28"/>
          <w:szCs w:val="28"/>
        </w:rPr>
        <w:t>) ;</w:t>
      </w:r>
    </w:p>
    <w:p w14:paraId="314E074F" w14:textId="77777777" w:rsidR="00081A86" w:rsidRPr="00874412" w:rsidRDefault="00081A86" w:rsidP="00081A86">
      <w:pPr>
        <w:numPr>
          <w:ilvl w:val="0"/>
          <w:numId w:val="1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4. Bamidbar (</w:t>
      </w:r>
      <w:r w:rsidRPr="00874412">
        <w:rPr>
          <w:rFonts w:hint="cs"/>
          <w:sz w:val="28"/>
          <w:szCs w:val="28"/>
          <w:rtl/>
          <w:lang w:bidi="he-IL"/>
        </w:rPr>
        <w:t>במדבר</w:t>
      </w:r>
      <w:r w:rsidRPr="00874412">
        <w:rPr>
          <w:sz w:val="28"/>
          <w:szCs w:val="28"/>
        </w:rPr>
        <w:t>, « Dans le désert » / </w:t>
      </w:r>
      <w:hyperlink r:id="rId15" w:tooltip="Livre des Nombres" w:history="1">
        <w:r w:rsidRPr="00874412">
          <w:rPr>
            <w:rStyle w:val="Lienhypertexte"/>
            <w:sz w:val="28"/>
            <w:szCs w:val="28"/>
          </w:rPr>
          <w:t>Nombres</w:t>
        </w:r>
      </w:hyperlink>
      <w:r w:rsidRPr="00874412">
        <w:rPr>
          <w:sz w:val="28"/>
          <w:szCs w:val="28"/>
        </w:rPr>
        <w:t>) ;</w:t>
      </w:r>
    </w:p>
    <w:p w14:paraId="197B30E7" w14:textId="77777777" w:rsidR="00081A86" w:rsidRPr="00874412" w:rsidRDefault="00081A86" w:rsidP="00081A86">
      <w:pPr>
        <w:numPr>
          <w:ilvl w:val="0"/>
          <w:numId w:val="1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5. Devarim (</w:t>
      </w:r>
      <w:r w:rsidRPr="00874412">
        <w:rPr>
          <w:rFonts w:hint="cs"/>
          <w:sz w:val="28"/>
          <w:szCs w:val="28"/>
          <w:rtl/>
          <w:lang w:bidi="he-IL"/>
        </w:rPr>
        <w:t>דברים</w:t>
      </w:r>
      <w:r w:rsidRPr="00874412">
        <w:rPr>
          <w:sz w:val="28"/>
          <w:szCs w:val="28"/>
        </w:rPr>
        <w:t>, « Paroles » / </w:t>
      </w:r>
      <w:hyperlink r:id="rId16" w:tooltip="Deutéronome" w:history="1">
        <w:r w:rsidRPr="00874412">
          <w:rPr>
            <w:rStyle w:val="Lienhypertexte"/>
            <w:sz w:val="28"/>
            <w:szCs w:val="28"/>
          </w:rPr>
          <w:t>Deutéronome</w:t>
        </w:r>
      </w:hyperlink>
      <w:r w:rsidRPr="00874412">
        <w:rPr>
          <w:sz w:val="28"/>
          <w:szCs w:val="28"/>
        </w:rPr>
        <w:t>).</w:t>
      </w:r>
    </w:p>
    <w:p w14:paraId="5CC21F38" w14:textId="77777777" w:rsidR="007B1EC6" w:rsidRPr="00874412" w:rsidRDefault="007B1EC6" w:rsidP="007B1EC6">
      <w:pPr>
        <w:spacing w:after="120" w:line="312" w:lineRule="auto"/>
        <w:ind w:left="720"/>
        <w:contextualSpacing/>
        <w:rPr>
          <w:sz w:val="28"/>
          <w:szCs w:val="28"/>
        </w:rPr>
      </w:pPr>
    </w:p>
    <w:p w14:paraId="260FC12C" w14:textId="77777777" w:rsidR="00081A86" w:rsidRPr="00874412" w:rsidRDefault="00081A86" w:rsidP="00081A86">
      <w:p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Les </w:t>
      </w:r>
      <w:hyperlink r:id="rId17" w:tooltip="Nevi'im" w:history="1">
        <w:r w:rsidRPr="00874412">
          <w:rPr>
            <w:rStyle w:val="Lienhypertexte"/>
            <w:b/>
            <w:bCs/>
            <w:sz w:val="28"/>
            <w:szCs w:val="28"/>
          </w:rPr>
          <w:t>Nevi'im</w:t>
        </w:r>
      </w:hyperlink>
      <w:r w:rsidRPr="00874412">
        <w:rPr>
          <w:sz w:val="28"/>
          <w:szCs w:val="28"/>
        </w:rPr>
        <w:t> (</w:t>
      </w:r>
      <w:r w:rsidRPr="00874412">
        <w:rPr>
          <w:rFonts w:hint="cs"/>
          <w:sz w:val="28"/>
          <w:szCs w:val="28"/>
          <w:rtl/>
          <w:lang w:bidi="he-IL"/>
        </w:rPr>
        <w:t>נביאים</w:t>
      </w:r>
      <w:r w:rsidRPr="00874412">
        <w:rPr>
          <w:sz w:val="28"/>
          <w:szCs w:val="28"/>
        </w:rPr>
        <w:t>, « Prophètes ») sont :</w:t>
      </w:r>
    </w:p>
    <w:p w14:paraId="5F5DF8F8" w14:textId="77777777" w:rsidR="007B1EC6" w:rsidRPr="00874412" w:rsidRDefault="007B1EC6" w:rsidP="00081A86">
      <w:pPr>
        <w:spacing w:after="120" w:line="312" w:lineRule="auto"/>
        <w:contextualSpacing/>
        <w:rPr>
          <w:sz w:val="28"/>
          <w:szCs w:val="28"/>
        </w:rPr>
      </w:pPr>
    </w:p>
    <w:p w14:paraId="457271C0" w14:textId="77777777" w:rsidR="00081A86" w:rsidRPr="00874412" w:rsidRDefault="00081A86" w:rsidP="007B1EC6">
      <w:pPr>
        <w:spacing w:after="120" w:line="312" w:lineRule="auto"/>
        <w:contextualSpacing/>
        <w:rPr>
          <w:sz w:val="28"/>
          <w:szCs w:val="28"/>
        </w:rPr>
      </w:pPr>
      <w:r w:rsidRPr="00874412">
        <w:rPr>
          <w:i/>
          <w:iCs/>
          <w:sz w:val="28"/>
          <w:szCs w:val="28"/>
        </w:rPr>
        <w:t>Neviim rishonim (</w:t>
      </w:r>
      <w:r w:rsidRPr="00874412">
        <w:rPr>
          <w:rFonts w:hint="cs"/>
          <w:i/>
          <w:iCs/>
          <w:sz w:val="28"/>
          <w:szCs w:val="28"/>
          <w:rtl/>
          <w:lang w:bidi="he-IL"/>
        </w:rPr>
        <w:t>נביאים ראשונים</w:t>
      </w:r>
      <w:r w:rsidRPr="00874412">
        <w:rPr>
          <w:sz w:val="28"/>
          <w:szCs w:val="28"/>
        </w:rPr>
        <w:t>, « Premiers prophètes ») :</w:t>
      </w:r>
    </w:p>
    <w:p w14:paraId="06DBD5B4" w14:textId="77777777" w:rsidR="007B1EC6" w:rsidRPr="00874412" w:rsidRDefault="007B1EC6" w:rsidP="007B1EC6">
      <w:pPr>
        <w:spacing w:after="120" w:line="312" w:lineRule="auto"/>
        <w:contextualSpacing/>
        <w:rPr>
          <w:sz w:val="28"/>
          <w:szCs w:val="28"/>
        </w:rPr>
      </w:pPr>
    </w:p>
    <w:p w14:paraId="5282B880" w14:textId="77777777" w:rsidR="00081A86" w:rsidRPr="00874412" w:rsidRDefault="00081A86" w:rsidP="00081A86">
      <w:pPr>
        <w:numPr>
          <w:ilvl w:val="0"/>
          <w:numId w:val="2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6. </w:t>
      </w:r>
      <w:proofErr w:type="spellStart"/>
      <w:r w:rsidRPr="00874412">
        <w:rPr>
          <w:sz w:val="28"/>
          <w:szCs w:val="28"/>
        </w:rPr>
        <w:t>Yehoshoua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יהושע</w:t>
      </w:r>
      <w:r w:rsidRPr="00874412">
        <w:rPr>
          <w:sz w:val="28"/>
          <w:szCs w:val="28"/>
        </w:rPr>
        <w:t>, </w:t>
      </w:r>
      <w:hyperlink r:id="rId18" w:tooltip="Livre de Josué" w:history="1">
        <w:r w:rsidRPr="00874412">
          <w:rPr>
            <w:rStyle w:val="Lienhypertexte"/>
            <w:sz w:val="28"/>
            <w:szCs w:val="28"/>
          </w:rPr>
          <w:t>Josué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7BECF9F6" w14:textId="77777777" w:rsidR="00081A86" w:rsidRPr="00874412" w:rsidRDefault="00081A86" w:rsidP="00081A86">
      <w:pPr>
        <w:numPr>
          <w:ilvl w:val="0"/>
          <w:numId w:val="2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7. Shoftim (</w:t>
      </w:r>
      <w:r w:rsidRPr="00874412">
        <w:rPr>
          <w:rFonts w:hint="cs"/>
          <w:sz w:val="28"/>
          <w:szCs w:val="28"/>
          <w:rtl/>
          <w:lang w:bidi="he-IL"/>
        </w:rPr>
        <w:t>שופטים</w:t>
      </w:r>
      <w:r w:rsidRPr="00874412">
        <w:rPr>
          <w:sz w:val="28"/>
          <w:szCs w:val="28"/>
        </w:rPr>
        <w:t>, </w:t>
      </w:r>
      <w:hyperlink r:id="rId19" w:tooltip="Livre des Juges" w:history="1">
        <w:r w:rsidRPr="00874412">
          <w:rPr>
            <w:rStyle w:val="Lienhypertexte"/>
            <w:sz w:val="28"/>
            <w:szCs w:val="28"/>
          </w:rPr>
          <w:t>Juges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4D3E4F0C" w14:textId="77777777" w:rsidR="00081A86" w:rsidRPr="00874412" w:rsidRDefault="00081A86" w:rsidP="00081A86">
      <w:pPr>
        <w:numPr>
          <w:ilvl w:val="0"/>
          <w:numId w:val="2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8. </w:t>
      </w:r>
      <w:proofErr w:type="spellStart"/>
      <w:r w:rsidRPr="00874412">
        <w:rPr>
          <w:sz w:val="28"/>
          <w:szCs w:val="28"/>
        </w:rPr>
        <w:t>Shemouel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שמואל</w:t>
      </w:r>
      <w:r w:rsidRPr="00874412">
        <w:rPr>
          <w:sz w:val="28"/>
          <w:szCs w:val="28"/>
        </w:rPr>
        <w:t>, </w:t>
      </w:r>
      <w:hyperlink r:id="rId20" w:tooltip="Livres de Samuel" w:history="1">
        <w:r w:rsidRPr="00874412">
          <w:rPr>
            <w:rStyle w:val="Lienhypertexte"/>
            <w:sz w:val="28"/>
            <w:szCs w:val="28"/>
          </w:rPr>
          <w:t>Livres de Samuel</w:t>
        </w:r>
      </w:hyperlink>
      <w:r w:rsidRPr="00874412">
        <w:rPr>
          <w:sz w:val="28"/>
          <w:szCs w:val="28"/>
        </w:rPr>
        <w:t> – </w:t>
      </w:r>
      <w:hyperlink r:id="rId21" w:tooltip="Premier livre de Samuel" w:history="1">
        <w:r w:rsidRPr="00874412">
          <w:rPr>
            <w:rStyle w:val="Lienhypertexte"/>
            <w:sz w:val="28"/>
            <w:szCs w:val="28"/>
          </w:rPr>
          <w:t>I</w:t>
        </w:r>
      </w:hyperlink>
      <w:r w:rsidRPr="00874412">
        <w:rPr>
          <w:sz w:val="28"/>
          <w:szCs w:val="28"/>
        </w:rPr>
        <w:t> et </w:t>
      </w:r>
      <w:hyperlink r:id="rId22" w:tooltip="Deuxième livre de Samuel" w:history="1">
        <w:r w:rsidRPr="00874412">
          <w:rPr>
            <w:rStyle w:val="Lienhypertexte"/>
            <w:sz w:val="28"/>
            <w:szCs w:val="28"/>
          </w:rPr>
          <w:t>II</w:t>
        </w:r>
      </w:hyperlink>
      <w:r w:rsidRPr="00874412">
        <w:rPr>
          <w:sz w:val="28"/>
          <w:szCs w:val="28"/>
        </w:rPr>
        <w:t>) ,</w:t>
      </w:r>
    </w:p>
    <w:p w14:paraId="6A6B62C9" w14:textId="77777777" w:rsidR="00081A86" w:rsidRPr="00874412" w:rsidRDefault="00081A86" w:rsidP="00081A86">
      <w:pPr>
        <w:numPr>
          <w:ilvl w:val="0"/>
          <w:numId w:val="2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9. Melakhim (</w:t>
      </w:r>
      <w:r w:rsidRPr="00874412">
        <w:rPr>
          <w:rFonts w:hint="cs"/>
          <w:sz w:val="28"/>
          <w:szCs w:val="28"/>
          <w:rtl/>
          <w:lang w:bidi="he-IL"/>
        </w:rPr>
        <w:t>מלכים</w:t>
      </w:r>
      <w:r w:rsidRPr="00874412">
        <w:rPr>
          <w:sz w:val="28"/>
          <w:szCs w:val="28"/>
        </w:rPr>
        <w:t>, </w:t>
      </w:r>
      <w:hyperlink r:id="rId23" w:tooltip="Livres des Rois (Bible)" w:history="1">
        <w:r w:rsidRPr="00874412">
          <w:rPr>
            <w:rStyle w:val="Lienhypertexte"/>
            <w:sz w:val="28"/>
            <w:szCs w:val="28"/>
          </w:rPr>
          <w:t>Livres des Rois</w:t>
        </w:r>
      </w:hyperlink>
      <w:r w:rsidRPr="00874412">
        <w:rPr>
          <w:sz w:val="28"/>
          <w:szCs w:val="28"/>
        </w:rPr>
        <w:t> - </w:t>
      </w:r>
      <w:hyperlink r:id="rId24" w:tooltip="Premier livre des Rois" w:history="1">
        <w:r w:rsidRPr="00874412">
          <w:rPr>
            <w:rStyle w:val="Lienhypertexte"/>
            <w:sz w:val="28"/>
            <w:szCs w:val="28"/>
          </w:rPr>
          <w:t>I</w:t>
        </w:r>
      </w:hyperlink>
      <w:r w:rsidRPr="00874412">
        <w:rPr>
          <w:sz w:val="28"/>
          <w:szCs w:val="28"/>
        </w:rPr>
        <w:t> et </w:t>
      </w:r>
      <w:hyperlink r:id="rId25" w:tooltip="Deuxième livre des Rois" w:history="1">
        <w:r w:rsidRPr="00874412">
          <w:rPr>
            <w:rStyle w:val="Lienhypertexte"/>
            <w:sz w:val="28"/>
            <w:szCs w:val="28"/>
          </w:rPr>
          <w:t>II</w:t>
        </w:r>
      </w:hyperlink>
      <w:r w:rsidRPr="00874412">
        <w:rPr>
          <w:sz w:val="28"/>
          <w:szCs w:val="28"/>
        </w:rPr>
        <w:t>) ;</w:t>
      </w:r>
    </w:p>
    <w:p w14:paraId="763FCD2E" w14:textId="77777777" w:rsidR="007B1EC6" w:rsidRPr="00874412" w:rsidRDefault="007B1EC6" w:rsidP="007B1EC6">
      <w:pPr>
        <w:spacing w:after="120" w:line="312" w:lineRule="auto"/>
        <w:ind w:left="720"/>
        <w:contextualSpacing/>
        <w:rPr>
          <w:sz w:val="28"/>
          <w:szCs w:val="28"/>
        </w:rPr>
      </w:pPr>
    </w:p>
    <w:p w14:paraId="34B9BAA6" w14:textId="77777777" w:rsidR="00081A86" w:rsidRPr="00874412" w:rsidRDefault="00081A86" w:rsidP="007B1EC6">
      <w:pPr>
        <w:spacing w:after="120" w:line="312" w:lineRule="auto"/>
        <w:contextualSpacing/>
        <w:rPr>
          <w:sz w:val="28"/>
          <w:szCs w:val="28"/>
        </w:rPr>
      </w:pPr>
      <w:r w:rsidRPr="00874412">
        <w:rPr>
          <w:i/>
          <w:iCs/>
          <w:sz w:val="28"/>
          <w:szCs w:val="28"/>
        </w:rPr>
        <w:t>Neviim aharonim (</w:t>
      </w:r>
      <w:r w:rsidRPr="00874412">
        <w:rPr>
          <w:rFonts w:hint="cs"/>
          <w:i/>
          <w:iCs/>
          <w:sz w:val="28"/>
          <w:szCs w:val="28"/>
          <w:rtl/>
          <w:lang w:bidi="he-IL"/>
        </w:rPr>
        <w:t>נביאים אחרונים</w:t>
      </w:r>
      <w:r w:rsidRPr="00874412">
        <w:rPr>
          <w:sz w:val="28"/>
          <w:szCs w:val="28"/>
        </w:rPr>
        <w:t>, « Derniers prophètes ») :</w:t>
      </w:r>
    </w:p>
    <w:p w14:paraId="49C1369E" w14:textId="77777777" w:rsidR="007B1EC6" w:rsidRPr="00874412" w:rsidRDefault="007B1EC6" w:rsidP="007B1EC6">
      <w:pPr>
        <w:spacing w:after="120" w:line="312" w:lineRule="auto"/>
        <w:contextualSpacing/>
        <w:rPr>
          <w:sz w:val="28"/>
          <w:szCs w:val="28"/>
        </w:rPr>
      </w:pPr>
    </w:p>
    <w:p w14:paraId="543A2EEC" w14:textId="77777777" w:rsidR="00081A86" w:rsidRPr="00874412" w:rsidRDefault="00081A86" w:rsidP="00081A86">
      <w:pPr>
        <w:numPr>
          <w:ilvl w:val="0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10. </w:t>
      </w:r>
      <w:proofErr w:type="spellStart"/>
      <w:r w:rsidRPr="00874412">
        <w:rPr>
          <w:sz w:val="28"/>
          <w:szCs w:val="28"/>
        </w:rPr>
        <w:t>Yeshayahou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ישעיהו</w:t>
      </w:r>
      <w:r w:rsidRPr="00874412">
        <w:rPr>
          <w:sz w:val="28"/>
          <w:szCs w:val="28"/>
        </w:rPr>
        <w:t>, </w:t>
      </w:r>
      <w:hyperlink r:id="rId26" w:tooltip="Livre d'Isaïe" w:history="1">
        <w:r w:rsidRPr="00874412">
          <w:rPr>
            <w:rStyle w:val="Lienhypertexte"/>
            <w:sz w:val="28"/>
            <w:szCs w:val="28"/>
          </w:rPr>
          <w:t>Isaïe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5726EB8D" w14:textId="77777777" w:rsidR="00081A86" w:rsidRPr="00874412" w:rsidRDefault="00081A86" w:rsidP="00081A86">
      <w:pPr>
        <w:numPr>
          <w:ilvl w:val="0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11. </w:t>
      </w:r>
      <w:proofErr w:type="spellStart"/>
      <w:r w:rsidRPr="00874412">
        <w:rPr>
          <w:sz w:val="28"/>
          <w:szCs w:val="28"/>
        </w:rPr>
        <w:t>Yrmeyahou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ירמיהו</w:t>
      </w:r>
      <w:r w:rsidRPr="00874412">
        <w:rPr>
          <w:sz w:val="28"/>
          <w:szCs w:val="28"/>
        </w:rPr>
        <w:t>, </w:t>
      </w:r>
      <w:hyperlink r:id="rId27" w:tooltip="Livre de Jérémie" w:history="1">
        <w:r w:rsidRPr="00874412">
          <w:rPr>
            <w:rStyle w:val="Lienhypertexte"/>
            <w:sz w:val="28"/>
            <w:szCs w:val="28"/>
          </w:rPr>
          <w:t>Jérémie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0B275592" w14:textId="77777777" w:rsidR="00081A86" w:rsidRPr="00874412" w:rsidRDefault="00081A86" w:rsidP="00081A86">
      <w:pPr>
        <w:numPr>
          <w:ilvl w:val="0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12. </w:t>
      </w:r>
      <w:proofErr w:type="spellStart"/>
      <w:r w:rsidRPr="00874412">
        <w:rPr>
          <w:sz w:val="28"/>
          <w:szCs w:val="28"/>
        </w:rPr>
        <w:t>Yehezqel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יחזקאל</w:t>
      </w:r>
      <w:r w:rsidRPr="00874412">
        <w:rPr>
          <w:sz w:val="28"/>
          <w:szCs w:val="28"/>
        </w:rPr>
        <w:t>, </w:t>
      </w:r>
      <w:hyperlink r:id="rId28" w:tooltip="Livre d'Ézéchiel" w:history="1">
        <w:r w:rsidRPr="00874412">
          <w:rPr>
            <w:rStyle w:val="Lienhypertexte"/>
            <w:sz w:val="28"/>
            <w:szCs w:val="28"/>
          </w:rPr>
          <w:t>Ézéchiel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7F0A713E" w14:textId="77777777" w:rsidR="00081A86" w:rsidRPr="00874412" w:rsidRDefault="00081A86" w:rsidP="00081A86">
      <w:pPr>
        <w:numPr>
          <w:ilvl w:val="0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13. </w:t>
      </w:r>
      <w:proofErr w:type="spellStart"/>
      <w:r w:rsidRPr="00874412">
        <w:rPr>
          <w:sz w:val="28"/>
          <w:szCs w:val="28"/>
        </w:rPr>
        <w:t>Trei</w:t>
      </w:r>
      <w:proofErr w:type="spellEnd"/>
      <w:r w:rsidRPr="00874412">
        <w:rPr>
          <w:sz w:val="28"/>
          <w:szCs w:val="28"/>
        </w:rPr>
        <w:t xml:space="preserve"> </w:t>
      </w:r>
      <w:proofErr w:type="spellStart"/>
      <w:r w:rsidRPr="00874412">
        <w:rPr>
          <w:sz w:val="28"/>
          <w:szCs w:val="28"/>
        </w:rPr>
        <w:t>Assar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תרי עשר</w:t>
      </w:r>
      <w:r w:rsidRPr="00874412">
        <w:rPr>
          <w:sz w:val="28"/>
          <w:szCs w:val="28"/>
        </w:rPr>
        <w:t>) :</w:t>
      </w:r>
    </w:p>
    <w:p w14:paraId="4EA741FF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I. </w:t>
      </w:r>
      <w:proofErr w:type="spellStart"/>
      <w:r w:rsidRPr="00874412">
        <w:rPr>
          <w:sz w:val="28"/>
          <w:szCs w:val="28"/>
        </w:rPr>
        <w:t>Hoshéa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הושע</w:t>
      </w:r>
      <w:r w:rsidRPr="00874412">
        <w:rPr>
          <w:sz w:val="28"/>
          <w:szCs w:val="28"/>
        </w:rPr>
        <w:t>, </w:t>
      </w:r>
      <w:hyperlink r:id="rId29" w:tooltip="Livre d'Osée" w:history="1">
        <w:r w:rsidRPr="00874412">
          <w:rPr>
            <w:rStyle w:val="Lienhypertexte"/>
            <w:sz w:val="28"/>
            <w:szCs w:val="28"/>
          </w:rPr>
          <w:t>Osée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019BB1D3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II. </w:t>
      </w:r>
      <w:proofErr w:type="spellStart"/>
      <w:r w:rsidRPr="00874412">
        <w:rPr>
          <w:sz w:val="28"/>
          <w:szCs w:val="28"/>
        </w:rPr>
        <w:t>Yoël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יואל</w:t>
      </w:r>
      <w:r w:rsidRPr="00874412">
        <w:rPr>
          <w:sz w:val="28"/>
          <w:szCs w:val="28"/>
        </w:rPr>
        <w:t>, </w:t>
      </w:r>
      <w:hyperlink r:id="rId30" w:tooltip="Livre de Joël" w:history="1">
        <w:r w:rsidRPr="00874412">
          <w:rPr>
            <w:rStyle w:val="Lienhypertexte"/>
            <w:sz w:val="28"/>
            <w:szCs w:val="28"/>
          </w:rPr>
          <w:t>Joël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4D01AB7E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III. Amos (</w:t>
      </w:r>
      <w:r w:rsidRPr="00874412">
        <w:rPr>
          <w:rFonts w:hint="cs"/>
          <w:sz w:val="28"/>
          <w:szCs w:val="28"/>
          <w:rtl/>
          <w:lang w:bidi="he-IL"/>
        </w:rPr>
        <w:t>עמוס</w:t>
      </w:r>
      <w:r w:rsidRPr="00874412">
        <w:rPr>
          <w:sz w:val="28"/>
          <w:szCs w:val="28"/>
        </w:rPr>
        <w:t>, </w:t>
      </w:r>
      <w:hyperlink r:id="rId31" w:tooltip="Livre d'Amos" w:history="1">
        <w:r w:rsidRPr="00874412">
          <w:rPr>
            <w:rStyle w:val="Lienhypertexte"/>
            <w:sz w:val="28"/>
            <w:szCs w:val="28"/>
          </w:rPr>
          <w:t>Amos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541CD152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IV. </w:t>
      </w:r>
      <w:proofErr w:type="spellStart"/>
      <w:r w:rsidRPr="00874412">
        <w:rPr>
          <w:sz w:val="28"/>
          <w:szCs w:val="28"/>
        </w:rPr>
        <w:t>Ovadia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עובדיה</w:t>
      </w:r>
      <w:r w:rsidRPr="00874412">
        <w:rPr>
          <w:sz w:val="28"/>
          <w:szCs w:val="28"/>
        </w:rPr>
        <w:t>, </w:t>
      </w:r>
      <w:hyperlink r:id="rId32" w:tooltip="Livre d'Abdias" w:history="1">
        <w:r w:rsidRPr="00874412">
          <w:rPr>
            <w:rStyle w:val="Lienhypertexte"/>
            <w:sz w:val="28"/>
            <w:szCs w:val="28"/>
          </w:rPr>
          <w:t>Abdias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70972634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V. Yona (</w:t>
      </w:r>
      <w:r w:rsidRPr="00874412">
        <w:rPr>
          <w:rFonts w:hint="cs"/>
          <w:sz w:val="28"/>
          <w:szCs w:val="28"/>
          <w:rtl/>
          <w:lang w:bidi="he-IL"/>
        </w:rPr>
        <w:t>יונה</w:t>
      </w:r>
      <w:r w:rsidRPr="00874412">
        <w:rPr>
          <w:sz w:val="28"/>
          <w:szCs w:val="28"/>
        </w:rPr>
        <w:t>, </w:t>
      </w:r>
      <w:hyperlink r:id="rId33" w:tooltip="Livre de Jonas" w:history="1">
        <w:r w:rsidRPr="00874412">
          <w:rPr>
            <w:rStyle w:val="Lienhypertexte"/>
            <w:sz w:val="28"/>
            <w:szCs w:val="28"/>
          </w:rPr>
          <w:t>Jonas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71A19CE9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VI. </w:t>
      </w:r>
      <w:proofErr w:type="spellStart"/>
      <w:r w:rsidRPr="00874412">
        <w:rPr>
          <w:sz w:val="28"/>
          <w:szCs w:val="28"/>
        </w:rPr>
        <w:t>Mikha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מיכה</w:t>
      </w:r>
      <w:r w:rsidRPr="00874412">
        <w:rPr>
          <w:sz w:val="28"/>
          <w:szCs w:val="28"/>
        </w:rPr>
        <w:t>, </w:t>
      </w:r>
      <w:hyperlink r:id="rId34" w:tooltip="Livre de Michée" w:history="1">
        <w:r w:rsidRPr="00874412">
          <w:rPr>
            <w:rStyle w:val="Lienhypertexte"/>
            <w:sz w:val="28"/>
            <w:szCs w:val="28"/>
          </w:rPr>
          <w:t>Michée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600D98F1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lastRenderedPageBreak/>
        <w:t xml:space="preserve">VII. </w:t>
      </w:r>
      <w:proofErr w:type="spellStart"/>
      <w:r w:rsidRPr="00874412">
        <w:rPr>
          <w:sz w:val="28"/>
          <w:szCs w:val="28"/>
        </w:rPr>
        <w:t>Nahoum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נחום</w:t>
      </w:r>
      <w:r w:rsidRPr="00874412">
        <w:rPr>
          <w:sz w:val="28"/>
          <w:szCs w:val="28"/>
        </w:rPr>
        <w:t>, </w:t>
      </w:r>
      <w:hyperlink r:id="rId35" w:tooltip="Livre de Nahum" w:history="1">
        <w:r w:rsidRPr="00874412">
          <w:rPr>
            <w:rStyle w:val="Lienhypertexte"/>
            <w:sz w:val="28"/>
            <w:szCs w:val="28"/>
          </w:rPr>
          <w:t>Nahum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04B150F6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VIII. '</w:t>
      </w:r>
      <w:proofErr w:type="spellStart"/>
      <w:r w:rsidRPr="00874412">
        <w:rPr>
          <w:sz w:val="28"/>
          <w:szCs w:val="28"/>
        </w:rPr>
        <w:t>Havaqouq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חבקוק</w:t>
      </w:r>
      <w:r w:rsidRPr="00874412">
        <w:rPr>
          <w:sz w:val="28"/>
          <w:szCs w:val="28"/>
        </w:rPr>
        <w:t>, </w:t>
      </w:r>
      <w:hyperlink r:id="rId36" w:tooltip="Livre de Habacuc" w:history="1">
        <w:r w:rsidRPr="00874412">
          <w:rPr>
            <w:rStyle w:val="Lienhypertexte"/>
            <w:sz w:val="28"/>
            <w:szCs w:val="28"/>
          </w:rPr>
          <w:t>Habacuc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217BA710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IX. </w:t>
      </w:r>
      <w:proofErr w:type="spellStart"/>
      <w:r w:rsidRPr="00874412">
        <w:rPr>
          <w:sz w:val="28"/>
          <w:szCs w:val="28"/>
        </w:rPr>
        <w:t>Tsephania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צפניה</w:t>
      </w:r>
      <w:r w:rsidRPr="00874412">
        <w:rPr>
          <w:sz w:val="28"/>
          <w:szCs w:val="28"/>
        </w:rPr>
        <w:t>, </w:t>
      </w:r>
      <w:hyperlink r:id="rId37" w:tooltip="Livre de Sophonie" w:history="1">
        <w:r w:rsidRPr="00874412">
          <w:rPr>
            <w:rStyle w:val="Lienhypertexte"/>
            <w:sz w:val="28"/>
            <w:szCs w:val="28"/>
          </w:rPr>
          <w:t>Sophonie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1FC4E569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X. </w:t>
      </w:r>
      <w:proofErr w:type="spellStart"/>
      <w:r w:rsidRPr="00874412">
        <w:rPr>
          <w:sz w:val="28"/>
          <w:szCs w:val="28"/>
        </w:rPr>
        <w:t>Haggaï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חגי</w:t>
      </w:r>
      <w:r w:rsidRPr="00874412">
        <w:rPr>
          <w:sz w:val="28"/>
          <w:szCs w:val="28"/>
        </w:rPr>
        <w:t>, </w:t>
      </w:r>
      <w:hyperlink r:id="rId38" w:tooltip="Livre d'Aggée" w:history="1">
        <w:r w:rsidRPr="00874412">
          <w:rPr>
            <w:rStyle w:val="Lienhypertexte"/>
            <w:sz w:val="28"/>
            <w:szCs w:val="28"/>
          </w:rPr>
          <w:t>Aggée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5FA1A364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XI. </w:t>
      </w:r>
      <w:proofErr w:type="spellStart"/>
      <w:r w:rsidRPr="00874412">
        <w:rPr>
          <w:sz w:val="28"/>
          <w:szCs w:val="28"/>
        </w:rPr>
        <w:t>Zekharia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זכריה</w:t>
      </w:r>
      <w:r w:rsidRPr="00874412">
        <w:rPr>
          <w:sz w:val="28"/>
          <w:szCs w:val="28"/>
        </w:rPr>
        <w:t>, </w:t>
      </w:r>
      <w:hyperlink r:id="rId39" w:tooltip="Livre de Zacharie" w:history="1">
        <w:r w:rsidRPr="00874412">
          <w:rPr>
            <w:rStyle w:val="Lienhypertexte"/>
            <w:sz w:val="28"/>
            <w:szCs w:val="28"/>
          </w:rPr>
          <w:t>Zacharie</w:t>
        </w:r>
      </w:hyperlink>
      <w:proofErr w:type="gramStart"/>
      <w:r w:rsidRPr="00874412">
        <w:rPr>
          <w:sz w:val="28"/>
          <w:szCs w:val="28"/>
        </w:rPr>
        <w:t>) ,</w:t>
      </w:r>
      <w:proofErr w:type="gramEnd"/>
    </w:p>
    <w:p w14:paraId="570620A6" w14:textId="77777777" w:rsidR="00081A86" w:rsidRPr="00874412" w:rsidRDefault="00081A86" w:rsidP="00081A86">
      <w:pPr>
        <w:numPr>
          <w:ilvl w:val="1"/>
          <w:numId w:val="3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XII. </w:t>
      </w:r>
      <w:proofErr w:type="spellStart"/>
      <w:r w:rsidRPr="00874412">
        <w:rPr>
          <w:sz w:val="28"/>
          <w:szCs w:val="28"/>
        </w:rPr>
        <w:t>Malakhi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מלאכי</w:t>
      </w:r>
      <w:r w:rsidRPr="00874412">
        <w:rPr>
          <w:sz w:val="28"/>
          <w:szCs w:val="28"/>
        </w:rPr>
        <w:t>, </w:t>
      </w:r>
      <w:hyperlink r:id="rId40" w:history="1">
        <w:r w:rsidRPr="00874412">
          <w:rPr>
            <w:rStyle w:val="Lienhypertexte"/>
            <w:sz w:val="28"/>
            <w:szCs w:val="28"/>
          </w:rPr>
          <w:t>Malachie</w:t>
        </w:r>
      </w:hyperlink>
      <w:r w:rsidRPr="00874412">
        <w:rPr>
          <w:sz w:val="28"/>
          <w:szCs w:val="28"/>
        </w:rPr>
        <w:t>).</w:t>
      </w:r>
    </w:p>
    <w:p w14:paraId="34CCA1DE" w14:textId="77777777" w:rsidR="007B1EC6" w:rsidRPr="00874412" w:rsidRDefault="007B1EC6" w:rsidP="007B1EC6">
      <w:pPr>
        <w:spacing w:after="120" w:line="312" w:lineRule="auto"/>
        <w:ind w:left="1440"/>
        <w:contextualSpacing/>
        <w:rPr>
          <w:sz w:val="28"/>
          <w:szCs w:val="28"/>
        </w:rPr>
      </w:pPr>
    </w:p>
    <w:p w14:paraId="211F5AAC" w14:textId="77777777" w:rsidR="00081A86" w:rsidRPr="00874412" w:rsidRDefault="00081A86" w:rsidP="00081A86">
      <w:p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Les </w:t>
      </w:r>
      <w:hyperlink r:id="rId41" w:tooltip="Ketouvim" w:history="1">
        <w:r w:rsidRPr="00874412">
          <w:rPr>
            <w:rStyle w:val="Lienhypertexte"/>
            <w:b/>
            <w:bCs/>
            <w:sz w:val="28"/>
            <w:szCs w:val="28"/>
          </w:rPr>
          <w:t>Ketouvim</w:t>
        </w:r>
      </w:hyperlink>
      <w:r w:rsidRPr="00874412">
        <w:rPr>
          <w:sz w:val="28"/>
          <w:szCs w:val="28"/>
        </w:rPr>
        <w:t> (</w:t>
      </w:r>
      <w:r w:rsidRPr="00874412">
        <w:rPr>
          <w:rFonts w:hint="cs"/>
          <w:sz w:val="28"/>
          <w:szCs w:val="28"/>
          <w:rtl/>
          <w:lang w:bidi="he-IL"/>
        </w:rPr>
        <w:t>כתובים</w:t>
      </w:r>
      <w:r w:rsidRPr="00874412">
        <w:rPr>
          <w:sz w:val="28"/>
          <w:szCs w:val="28"/>
        </w:rPr>
        <w:t>, « Écrits ») consistent en :</w:t>
      </w:r>
    </w:p>
    <w:p w14:paraId="773E1A36" w14:textId="77777777" w:rsidR="007B1EC6" w:rsidRPr="00874412" w:rsidRDefault="007B1EC6" w:rsidP="00081A86">
      <w:pPr>
        <w:spacing w:after="120" w:line="312" w:lineRule="auto"/>
        <w:contextualSpacing/>
        <w:rPr>
          <w:sz w:val="28"/>
          <w:szCs w:val="28"/>
        </w:rPr>
      </w:pPr>
    </w:p>
    <w:p w14:paraId="4AE62E35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14. Tehilim (</w:t>
      </w:r>
      <w:r w:rsidRPr="00874412">
        <w:rPr>
          <w:rFonts w:hint="cs"/>
          <w:sz w:val="28"/>
          <w:szCs w:val="28"/>
          <w:rtl/>
          <w:lang w:bidi="he-IL"/>
        </w:rPr>
        <w:t>תהילים</w:t>
      </w:r>
      <w:r w:rsidRPr="00874412">
        <w:rPr>
          <w:sz w:val="28"/>
          <w:szCs w:val="28"/>
        </w:rPr>
        <w:t>, « Louanges » / </w:t>
      </w:r>
      <w:hyperlink r:id="rId42" w:tooltip="Livre des Psaumes" w:history="1">
        <w:r w:rsidRPr="00874412">
          <w:rPr>
            <w:rStyle w:val="Lienhypertexte"/>
            <w:i/>
            <w:iCs/>
            <w:sz w:val="28"/>
            <w:szCs w:val="28"/>
          </w:rPr>
          <w:t>Psaumes</w:t>
        </w:r>
      </w:hyperlink>
      <w:r w:rsidRPr="00874412">
        <w:rPr>
          <w:sz w:val="28"/>
          <w:szCs w:val="28"/>
        </w:rPr>
        <w:t>) ;</w:t>
      </w:r>
    </w:p>
    <w:p w14:paraId="7B878A28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15. Mishlei (</w:t>
      </w:r>
      <w:r w:rsidRPr="00874412">
        <w:rPr>
          <w:rFonts w:hint="cs"/>
          <w:sz w:val="28"/>
          <w:szCs w:val="28"/>
          <w:rtl/>
          <w:lang w:bidi="he-IL"/>
        </w:rPr>
        <w:t>משלי</w:t>
      </w:r>
      <w:r w:rsidRPr="00874412">
        <w:rPr>
          <w:sz w:val="28"/>
          <w:szCs w:val="28"/>
        </w:rPr>
        <w:t>, « Paraboles » / </w:t>
      </w:r>
      <w:hyperlink r:id="rId43" w:tooltip="Livre des Proverbes" w:history="1">
        <w:r w:rsidRPr="00874412">
          <w:rPr>
            <w:rStyle w:val="Lienhypertexte"/>
            <w:i/>
            <w:iCs/>
            <w:sz w:val="28"/>
            <w:szCs w:val="28"/>
          </w:rPr>
          <w:t>Proverbes</w:t>
        </w:r>
      </w:hyperlink>
      <w:r w:rsidRPr="00874412">
        <w:rPr>
          <w:sz w:val="28"/>
          <w:szCs w:val="28"/>
        </w:rPr>
        <w:t>) ;</w:t>
      </w:r>
    </w:p>
    <w:p w14:paraId="19CC17BF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16. </w:t>
      </w:r>
      <w:proofErr w:type="spellStart"/>
      <w:r w:rsidRPr="00874412">
        <w:rPr>
          <w:sz w:val="28"/>
          <w:szCs w:val="28"/>
        </w:rPr>
        <w:t>Iyov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איוב</w:t>
      </w:r>
      <w:r w:rsidRPr="00874412">
        <w:rPr>
          <w:sz w:val="28"/>
          <w:szCs w:val="28"/>
        </w:rPr>
        <w:t>, </w:t>
      </w:r>
      <w:hyperlink r:id="rId44" w:tooltip="Livre de Job" w:history="1">
        <w:r w:rsidRPr="00874412">
          <w:rPr>
            <w:rStyle w:val="Lienhypertexte"/>
            <w:sz w:val="28"/>
            <w:szCs w:val="28"/>
          </w:rPr>
          <w:t>Job</w:t>
        </w:r>
      </w:hyperlink>
      <w:r w:rsidRPr="00874412">
        <w:rPr>
          <w:sz w:val="28"/>
          <w:szCs w:val="28"/>
        </w:rPr>
        <w:t>) ;</w:t>
      </w:r>
    </w:p>
    <w:p w14:paraId="45B7AD90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17. Shir Hashirim (</w:t>
      </w:r>
      <w:r w:rsidRPr="00874412">
        <w:rPr>
          <w:rFonts w:hint="cs"/>
          <w:sz w:val="28"/>
          <w:szCs w:val="28"/>
          <w:rtl/>
          <w:lang w:bidi="he-IL"/>
        </w:rPr>
        <w:t>שיר השירים</w:t>
      </w:r>
      <w:r w:rsidRPr="00874412">
        <w:rPr>
          <w:sz w:val="28"/>
          <w:szCs w:val="28"/>
        </w:rPr>
        <w:t>, </w:t>
      </w:r>
      <w:hyperlink r:id="rId45" w:tooltip="Cantique des cantiques" w:history="1">
        <w:r w:rsidRPr="00874412">
          <w:rPr>
            <w:rStyle w:val="Lienhypertexte"/>
            <w:i/>
            <w:iCs/>
            <w:sz w:val="28"/>
            <w:szCs w:val="28"/>
          </w:rPr>
          <w:t>Cantique des cantiques</w:t>
        </w:r>
      </w:hyperlink>
      <w:r w:rsidRPr="00874412">
        <w:rPr>
          <w:sz w:val="28"/>
          <w:szCs w:val="28"/>
        </w:rPr>
        <w:t>) ;</w:t>
      </w:r>
    </w:p>
    <w:p w14:paraId="328A497A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18. </w:t>
      </w:r>
      <w:proofErr w:type="spellStart"/>
      <w:r w:rsidRPr="00874412">
        <w:rPr>
          <w:sz w:val="28"/>
          <w:szCs w:val="28"/>
        </w:rPr>
        <w:t>Routh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רות</w:t>
      </w:r>
      <w:r w:rsidRPr="00874412">
        <w:rPr>
          <w:sz w:val="28"/>
          <w:szCs w:val="28"/>
        </w:rPr>
        <w:t>, </w:t>
      </w:r>
      <w:hyperlink r:id="rId46" w:tooltip="Livre de Ruth" w:history="1">
        <w:r w:rsidRPr="00874412">
          <w:rPr>
            <w:rStyle w:val="Lienhypertexte"/>
            <w:sz w:val="28"/>
            <w:szCs w:val="28"/>
          </w:rPr>
          <w:t>Ruth</w:t>
        </w:r>
      </w:hyperlink>
      <w:r w:rsidRPr="00874412">
        <w:rPr>
          <w:sz w:val="28"/>
          <w:szCs w:val="28"/>
        </w:rPr>
        <w:t>) ;</w:t>
      </w:r>
    </w:p>
    <w:p w14:paraId="7E3190D4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 xml:space="preserve">19. </w:t>
      </w:r>
      <w:proofErr w:type="spellStart"/>
      <w:r w:rsidRPr="00874412">
        <w:rPr>
          <w:sz w:val="28"/>
          <w:szCs w:val="28"/>
        </w:rPr>
        <w:t>Eikha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איכה</w:t>
      </w:r>
      <w:r w:rsidRPr="00874412">
        <w:rPr>
          <w:sz w:val="28"/>
          <w:szCs w:val="28"/>
        </w:rPr>
        <w:t>, « Où » / </w:t>
      </w:r>
      <w:hyperlink r:id="rId47" w:tooltip="Livre des Lamentations" w:history="1">
        <w:r w:rsidRPr="00874412">
          <w:rPr>
            <w:rStyle w:val="Lienhypertexte"/>
            <w:i/>
            <w:iCs/>
            <w:sz w:val="28"/>
            <w:szCs w:val="28"/>
          </w:rPr>
          <w:t>Lamentations</w:t>
        </w:r>
      </w:hyperlink>
      <w:r w:rsidRPr="00874412">
        <w:rPr>
          <w:sz w:val="28"/>
          <w:szCs w:val="28"/>
        </w:rPr>
        <w:t>) ;</w:t>
      </w:r>
    </w:p>
    <w:p w14:paraId="4E8E081B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20. Qohelet (</w:t>
      </w:r>
      <w:r w:rsidRPr="00874412">
        <w:rPr>
          <w:rFonts w:hint="cs"/>
          <w:sz w:val="28"/>
          <w:szCs w:val="28"/>
          <w:rtl/>
          <w:lang w:bidi="he-IL"/>
        </w:rPr>
        <w:t>קהלת</w:t>
      </w:r>
      <w:r w:rsidRPr="00874412">
        <w:rPr>
          <w:sz w:val="28"/>
          <w:szCs w:val="28"/>
        </w:rPr>
        <w:t>, « Prédicateur » / </w:t>
      </w:r>
      <w:hyperlink r:id="rId48" w:tooltip="Ecclésiaste" w:history="1">
        <w:r w:rsidRPr="00874412">
          <w:rPr>
            <w:rStyle w:val="Lienhypertexte"/>
            <w:i/>
            <w:iCs/>
            <w:sz w:val="28"/>
            <w:szCs w:val="28"/>
          </w:rPr>
          <w:t>Ecclésiaste</w:t>
        </w:r>
      </w:hyperlink>
      <w:r w:rsidRPr="00874412">
        <w:rPr>
          <w:sz w:val="28"/>
          <w:szCs w:val="28"/>
        </w:rPr>
        <w:t>) ;</w:t>
      </w:r>
    </w:p>
    <w:p w14:paraId="39D9CDA6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21. </w:t>
      </w:r>
      <w:hyperlink r:id="rId49" w:tooltip="Livre d'Esther" w:history="1">
        <w:r w:rsidRPr="00874412">
          <w:rPr>
            <w:rStyle w:val="Lienhypertexte"/>
            <w:sz w:val="28"/>
            <w:szCs w:val="28"/>
          </w:rPr>
          <w:t>Esther</w:t>
        </w:r>
      </w:hyperlink>
      <w:r w:rsidRPr="00874412">
        <w:rPr>
          <w:sz w:val="28"/>
          <w:szCs w:val="28"/>
        </w:rPr>
        <w:t> (</w:t>
      </w:r>
      <w:r w:rsidRPr="00874412">
        <w:rPr>
          <w:rFonts w:hint="cs"/>
          <w:sz w:val="28"/>
          <w:szCs w:val="28"/>
          <w:rtl/>
          <w:lang w:bidi="he-IL"/>
        </w:rPr>
        <w:t>(אסתר</w:t>
      </w:r>
      <w:r w:rsidRPr="00874412">
        <w:rPr>
          <w:sz w:val="28"/>
          <w:szCs w:val="28"/>
        </w:rPr>
        <w:t> ;</w:t>
      </w:r>
    </w:p>
    <w:p w14:paraId="73B32AF9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22. </w:t>
      </w:r>
      <w:hyperlink r:id="rId50" w:tooltip="Livre de Daniel" w:history="1">
        <w:r w:rsidRPr="00874412">
          <w:rPr>
            <w:rStyle w:val="Lienhypertexte"/>
            <w:sz w:val="28"/>
            <w:szCs w:val="28"/>
          </w:rPr>
          <w:t>Daniel</w:t>
        </w:r>
      </w:hyperlink>
      <w:r w:rsidRPr="00874412">
        <w:rPr>
          <w:sz w:val="28"/>
          <w:szCs w:val="28"/>
        </w:rPr>
        <w:t> (</w:t>
      </w:r>
      <w:r w:rsidRPr="00874412">
        <w:rPr>
          <w:rFonts w:hint="cs"/>
          <w:sz w:val="28"/>
          <w:szCs w:val="28"/>
          <w:rtl/>
          <w:lang w:bidi="he-IL"/>
        </w:rPr>
        <w:t>דניאל</w:t>
      </w:r>
      <w:r w:rsidRPr="00874412">
        <w:rPr>
          <w:sz w:val="28"/>
          <w:szCs w:val="28"/>
        </w:rPr>
        <w:t>) ;</w:t>
      </w:r>
    </w:p>
    <w:p w14:paraId="3B849236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23. Ezra-</w:t>
      </w:r>
      <w:proofErr w:type="spellStart"/>
      <w:r w:rsidRPr="00874412">
        <w:rPr>
          <w:sz w:val="28"/>
          <w:szCs w:val="28"/>
        </w:rPr>
        <w:t>Nehemia</w:t>
      </w:r>
      <w:proofErr w:type="spellEnd"/>
      <w:r w:rsidRPr="00874412">
        <w:rPr>
          <w:sz w:val="28"/>
          <w:szCs w:val="28"/>
        </w:rPr>
        <w:t xml:space="preserve"> (</w:t>
      </w:r>
      <w:r w:rsidRPr="00874412">
        <w:rPr>
          <w:rFonts w:hint="cs"/>
          <w:sz w:val="28"/>
          <w:szCs w:val="28"/>
          <w:rtl/>
          <w:lang w:bidi="he-IL"/>
        </w:rPr>
        <w:t>עזרא ונחמיה</w:t>
      </w:r>
      <w:r w:rsidRPr="00874412">
        <w:rPr>
          <w:sz w:val="28"/>
          <w:szCs w:val="28"/>
        </w:rPr>
        <w:t>, </w:t>
      </w:r>
      <w:r w:rsidRPr="00874412">
        <w:rPr>
          <w:i/>
          <w:iCs/>
          <w:sz w:val="28"/>
          <w:szCs w:val="28"/>
        </w:rPr>
        <w:t xml:space="preserve">Ezra </w:t>
      </w:r>
      <w:proofErr w:type="spellStart"/>
      <w:r w:rsidRPr="00874412">
        <w:rPr>
          <w:i/>
          <w:iCs/>
          <w:sz w:val="28"/>
          <w:szCs w:val="28"/>
        </w:rPr>
        <w:t>wuNekhem'ya</w:t>
      </w:r>
      <w:proofErr w:type="spellEnd"/>
      <w:r w:rsidRPr="00874412">
        <w:rPr>
          <w:sz w:val="28"/>
          <w:szCs w:val="28"/>
        </w:rPr>
        <w:t>, </w:t>
      </w:r>
      <w:hyperlink r:id="rId51" w:tooltip="Livre d'Esdras" w:history="1">
        <w:r w:rsidRPr="00874412">
          <w:rPr>
            <w:rStyle w:val="Lienhypertexte"/>
            <w:sz w:val="28"/>
            <w:szCs w:val="28"/>
          </w:rPr>
          <w:t>Esdras</w:t>
        </w:r>
      </w:hyperlink>
      <w:r w:rsidRPr="00874412">
        <w:rPr>
          <w:sz w:val="28"/>
          <w:szCs w:val="28"/>
        </w:rPr>
        <w:t> et </w:t>
      </w:r>
      <w:hyperlink r:id="rId52" w:tooltip="Livre de Néhémie" w:history="1">
        <w:r w:rsidRPr="00874412">
          <w:rPr>
            <w:rStyle w:val="Lienhypertexte"/>
            <w:sz w:val="28"/>
            <w:szCs w:val="28"/>
          </w:rPr>
          <w:t>Néhémie</w:t>
        </w:r>
      </w:hyperlink>
      <w:r w:rsidRPr="00874412">
        <w:rPr>
          <w:sz w:val="28"/>
          <w:szCs w:val="28"/>
        </w:rPr>
        <w:t>) ;</w:t>
      </w:r>
    </w:p>
    <w:p w14:paraId="67E9EFEA" w14:textId="77777777" w:rsidR="00081A86" w:rsidRPr="00874412" w:rsidRDefault="00081A86" w:rsidP="00081A86">
      <w:pPr>
        <w:numPr>
          <w:ilvl w:val="0"/>
          <w:numId w:val="4"/>
        </w:numPr>
        <w:spacing w:after="120" w:line="312" w:lineRule="auto"/>
        <w:contextualSpacing/>
        <w:rPr>
          <w:sz w:val="28"/>
          <w:szCs w:val="28"/>
        </w:rPr>
      </w:pPr>
      <w:r w:rsidRPr="00874412">
        <w:rPr>
          <w:sz w:val="28"/>
          <w:szCs w:val="28"/>
        </w:rPr>
        <w:t>24. </w:t>
      </w:r>
      <w:hyperlink r:id="rId53" w:tooltip="Livres des Chroniques" w:history="1">
        <w:r w:rsidRPr="00874412">
          <w:rPr>
            <w:rStyle w:val="Lienhypertexte"/>
            <w:sz w:val="28"/>
            <w:szCs w:val="28"/>
          </w:rPr>
          <w:t>Divrei Hayamim</w:t>
        </w:r>
      </w:hyperlink>
      <w:r w:rsidRPr="00874412">
        <w:rPr>
          <w:sz w:val="28"/>
          <w:szCs w:val="28"/>
        </w:rPr>
        <w:t> (</w:t>
      </w:r>
      <w:r w:rsidRPr="00874412">
        <w:rPr>
          <w:rFonts w:hint="cs"/>
          <w:sz w:val="28"/>
          <w:szCs w:val="28"/>
          <w:rtl/>
          <w:lang w:bidi="he-IL"/>
        </w:rPr>
        <w:t>דברי הימים</w:t>
      </w:r>
      <w:r w:rsidRPr="00874412">
        <w:rPr>
          <w:sz w:val="28"/>
          <w:szCs w:val="28"/>
        </w:rPr>
        <w:t>, </w:t>
      </w:r>
      <w:r w:rsidRPr="00874412">
        <w:rPr>
          <w:i/>
          <w:iCs/>
          <w:sz w:val="28"/>
          <w:szCs w:val="28"/>
        </w:rPr>
        <w:t>Chroniques</w:t>
      </w:r>
      <w:r w:rsidRPr="00874412">
        <w:rPr>
          <w:sz w:val="28"/>
          <w:szCs w:val="28"/>
        </w:rPr>
        <w:t> - </w:t>
      </w:r>
      <w:hyperlink r:id="rId54" w:tooltip="Premier livre des Chroniques" w:history="1">
        <w:r w:rsidRPr="00874412">
          <w:rPr>
            <w:rStyle w:val="Lienhypertexte"/>
            <w:sz w:val="28"/>
            <w:szCs w:val="28"/>
          </w:rPr>
          <w:t>I</w:t>
        </w:r>
      </w:hyperlink>
      <w:r w:rsidRPr="00874412">
        <w:rPr>
          <w:sz w:val="28"/>
          <w:szCs w:val="28"/>
        </w:rPr>
        <w:t> et </w:t>
      </w:r>
      <w:hyperlink r:id="rId55" w:tooltip="Deuxième livre des Chroniques" w:history="1">
        <w:r w:rsidRPr="00874412">
          <w:rPr>
            <w:rStyle w:val="Lienhypertexte"/>
            <w:sz w:val="28"/>
            <w:szCs w:val="28"/>
          </w:rPr>
          <w:t>II</w:t>
        </w:r>
      </w:hyperlink>
      <w:r w:rsidRPr="00874412">
        <w:rPr>
          <w:sz w:val="28"/>
          <w:szCs w:val="28"/>
        </w:rPr>
        <w:t>).</w:t>
      </w:r>
    </w:p>
    <w:p w14:paraId="5808AA59" w14:textId="77777777" w:rsidR="00917A63" w:rsidRPr="00874412" w:rsidRDefault="00917A63" w:rsidP="00081A86">
      <w:pPr>
        <w:spacing w:after="120" w:line="312" w:lineRule="auto"/>
        <w:rPr>
          <w:sz w:val="28"/>
          <w:szCs w:val="28"/>
        </w:rPr>
      </w:pPr>
    </w:p>
    <w:sectPr w:rsidR="00917A63" w:rsidRPr="00874412">
      <w:footerReference w:type="default" r:id="rId5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1FFC" w14:textId="77777777" w:rsidR="00231148" w:rsidRDefault="00231148" w:rsidP="00081A86">
      <w:pPr>
        <w:spacing w:after="0" w:line="240" w:lineRule="auto"/>
      </w:pPr>
      <w:r>
        <w:separator/>
      </w:r>
    </w:p>
  </w:endnote>
  <w:endnote w:type="continuationSeparator" w:id="0">
    <w:p w14:paraId="78530386" w14:textId="77777777" w:rsidR="00231148" w:rsidRDefault="00231148" w:rsidP="0008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22"/>
        <w:szCs w:val="22"/>
      </w:rPr>
      <w:id w:val="2035065190"/>
      <w:docPartObj>
        <w:docPartGallery w:val="Page Numbers (Bottom of Page)"/>
        <w:docPartUnique/>
      </w:docPartObj>
    </w:sdtPr>
    <w:sdtContent>
      <w:p w14:paraId="0909D120" w14:textId="49931043" w:rsidR="00081A86" w:rsidRPr="00081A86" w:rsidRDefault="00081A86">
        <w:pPr>
          <w:pStyle w:val="Pieddepage"/>
          <w:jc w:val="right"/>
          <w:rPr>
            <w:rFonts w:ascii="Gill Sans MT" w:hAnsi="Gill Sans MT"/>
            <w:sz w:val="22"/>
            <w:szCs w:val="22"/>
          </w:rPr>
        </w:pPr>
        <w:r w:rsidRPr="00081A86">
          <w:rPr>
            <w:rFonts w:ascii="Gill Sans MT" w:hAnsi="Gill Sans MT"/>
            <w:sz w:val="22"/>
            <w:szCs w:val="22"/>
          </w:rPr>
          <w:t xml:space="preserve">Rachi commente le premier verset de la Bible - </w:t>
        </w:r>
        <w:r w:rsidRPr="00081A86">
          <w:rPr>
            <w:rFonts w:ascii="Gill Sans MT" w:hAnsi="Gill Sans MT"/>
            <w:sz w:val="22"/>
            <w:szCs w:val="22"/>
          </w:rPr>
          <w:fldChar w:fldCharType="begin"/>
        </w:r>
        <w:r w:rsidRPr="00081A86">
          <w:rPr>
            <w:rFonts w:ascii="Gill Sans MT" w:hAnsi="Gill Sans MT"/>
            <w:sz w:val="22"/>
            <w:szCs w:val="22"/>
          </w:rPr>
          <w:instrText>PAGE   \* MERGEFORMAT</w:instrText>
        </w:r>
        <w:r w:rsidRPr="00081A86">
          <w:rPr>
            <w:rFonts w:ascii="Gill Sans MT" w:hAnsi="Gill Sans MT"/>
            <w:sz w:val="22"/>
            <w:szCs w:val="22"/>
          </w:rPr>
          <w:fldChar w:fldCharType="separate"/>
        </w:r>
        <w:r w:rsidRPr="00081A86">
          <w:rPr>
            <w:rFonts w:ascii="Gill Sans MT" w:hAnsi="Gill Sans MT"/>
            <w:sz w:val="22"/>
            <w:szCs w:val="22"/>
            <w:lang w:val="fr-FR"/>
          </w:rPr>
          <w:t>2</w:t>
        </w:r>
        <w:r w:rsidRPr="00081A86">
          <w:rPr>
            <w:rFonts w:ascii="Gill Sans MT" w:hAnsi="Gill Sans MT"/>
            <w:sz w:val="22"/>
            <w:szCs w:val="22"/>
          </w:rPr>
          <w:fldChar w:fldCharType="end"/>
        </w:r>
      </w:p>
    </w:sdtContent>
  </w:sdt>
  <w:p w14:paraId="5102BED1" w14:textId="77777777" w:rsidR="00081A86" w:rsidRDefault="00081A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D9D3" w14:textId="77777777" w:rsidR="00231148" w:rsidRDefault="00231148" w:rsidP="00081A86">
      <w:pPr>
        <w:spacing w:after="0" w:line="240" w:lineRule="auto"/>
      </w:pPr>
      <w:r>
        <w:separator/>
      </w:r>
    </w:p>
  </w:footnote>
  <w:footnote w:type="continuationSeparator" w:id="0">
    <w:p w14:paraId="6F3FE03B" w14:textId="77777777" w:rsidR="00231148" w:rsidRDefault="00231148" w:rsidP="00081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7C1"/>
    <w:multiLevelType w:val="multilevel"/>
    <w:tmpl w:val="FCB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826F6"/>
    <w:multiLevelType w:val="multilevel"/>
    <w:tmpl w:val="E78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D7B07"/>
    <w:multiLevelType w:val="multilevel"/>
    <w:tmpl w:val="1014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293E"/>
    <w:multiLevelType w:val="multilevel"/>
    <w:tmpl w:val="E084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752739">
    <w:abstractNumId w:val="1"/>
  </w:num>
  <w:num w:numId="2" w16cid:durableId="971402614">
    <w:abstractNumId w:val="2"/>
  </w:num>
  <w:num w:numId="3" w16cid:durableId="1715929262">
    <w:abstractNumId w:val="0"/>
  </w:num>
  <w:num w:numId="4" w16cid:durableId="1881552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86"/>
    <w:rsid w:val="00076401"/>
    <w:rsid w:val="00081A86"/>
    <w:rsid w:val="000C2E53"/>
    <w:rsid w:val="00231148"/>
    <w:rsid w:val="002F583D"/>
    <w:rsid w:val="0036118F"/>
    <w:rsid w:val="005D00D1"/>
    <w:rsid w:val="007B1EC6"/>
    <w:rsid w:val="00874412"/>
    <w:rsid w:val="00917A63"/>
    <w:rsid w:val="00BC4699"/>
    <w:rsid w:val="00C42EBF"/>
    <w:rsid w:val="00CA4892"/>
    <w:rsid w:val="00F277AD"/>
    <w:rsid w:val="00FC2E0E"/>
    <w:rsid w:val="00F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A2AB"/>
  <w15:chartTrackingRefBased/>
  <w15:docId w15:val="{3D874003-6E98-4E89-B11E-AD2288E4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1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1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1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1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1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1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1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1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1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1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1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1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1A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1A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1A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1A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1A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1A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1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1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1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1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1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1A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1A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1A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1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1A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1A8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81A8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81A8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8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A86"/>
  </w:style>
  <w:style w:type="paragraph" w:styleId="Pieddepage">
    <w:name w:val="footer"/>
    <w:basedOn w:val="Normal"/>
    <w:link w:val="PieddepageCar"/>
    <w:uiPriority w:val="99"/>
    <w:unhideWhenUsed/>
    <w:rsid w:val="00081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Livre_de_l%27Exode" TargetMode="External"/><Relationship Id="rId18" Type="http://schemas.openxmlformats.org/officeDocument/2006/relationships/hyperlink" Target="https://fr.wikipedia.org/wiki/Livre_de_Josu%C3%A9" TargetMode="External"/><Relationship Id="rId26" Type="http://schemas.openxmlformats.org/officeDocument/2006/relationships/hyperlink" Target="https://fr.wikipedia.org/wiki/Livre_d%27Isa%C3%AFe" TargetMode="External"/><Relationship Id="rId39" Type="http://schemas.openxmlformats.org/officeDocument/2006/relationships/hyperlink" Target="https://fr.wikipedia.org/wiki/Livre_de_Zacharie" TargetMode="External"/><Relationship Id="rId21" Type="http://schemas.openxmlformats.org/officeDocument/2006/relationships/hyperlink" Target="https://fr.wikipedia.org/wiki/Premier_livre_de_Samuel" TargetMode="External"/><Relationship Id="rId34" Type="http://schemas.openxmlformats.org/officeDocument/2006/relationships/hyperlink" Target="https://fr.wikipedia.org/wiki/Livre_de_Mich%C3%A9e" TargetMode="External"/><Relationship Id="rId42" Type="http://schemas.openxmlformats.org/officeDocument/2006/relationships/hyperlink" Target="https://fr.wikipedia.org/wiki/Livre_des_Psaumes" TargetMode="External"/><Relationship Id="rId47" Type="http://schemas.openxmlformats.org/officeDocument/2006/relationships/hyperlink" Target="https://fr.wikipedia.org/wiki/Livre_des_Lamentations" TargetMode="External"/><Relationship Id="rId50" Type="http://schemas.openxmlformats.org/officeDocument/2006/relationships/hyperlink" Target="https://fr.wikipedia.org/wiki/Livre_de_Daniel" TargetMode="External"/><Relationship Id="rId55" Type="http://schemas.openxmlformats.org/officeDocument/2006/relationships/hyperlink" Target="https://fr.wikipedia.org/wiki/Deuxi%C3%A8me_livre_des_Chroniques" TargetMode="Externa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fr.wikipedia.org/wiki/Deut%C3%A9ronome" TargetMode="External"/><Relationship Id="rId29" Type="http://schemas.openxmlformats.org/officeDocument/2006/relationships/hyperlink" Target="https://fr.wikipedia.org/wiki/Livre_d%27Os%C3%A9e" TargetMode="External"/><Relationship Id="rId11" Type="http://schemas.openxmlformats.org/officeDocument/2006/relationships/hyperlink" Target="https://fr.wikipedia.org/wiki/Pentateuque" TargetMode="External"/><Relationship Id="rId24" Type="http://schemas.openxmlformats.org/officeDocument/2006/relationships/hyperlink" Target="https://fr.wikipedia.org/wiki/Premier_livre_des_Rois" TargetMode="External"/><Relationship Id="rId32" Type="http://schemas.openxmlformats.org/officeDocument/2006/relationships/hyperlink" Target="https://fr.wikipedia.org/wiki/Livre_d%27Abdias" TargetMode="External"/><Relationship Id="rId37" Type="http://schemas.openxmlformats.org/officeDocument/2006/relationships/hyperlink" Target="https://fr.wikipedia.org/wiki/Livre_de_Sophonie" TargetMode="External"/><Relationship Id="rId40" Type="http://schemas.openxmlformats.org/officeDocument/2006/relationships/hyperlink" Target="https://fr.wikipedia.org/wiki/Livre_de_Malachie" TargetMode="External"/><Relationship Id="rId45" Type="http://schemas.openxmlformats.org/officeDocument/2006/relationships/hyperlink" Target="https://fr.wikipedia.org/wiki/Cantique_des_cantiques" TargetMode="External"/><Relationship Id="rId53" Type="http://schemas.openxmlformats.org/officeDocument/2006/relationships/hyperlink" Target="https://fr.wikipedia.org/wiki/Livres_des_Chroniques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fr.wikipedia.org/wiki/Livre_des_Jug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fr.wikipedia.org/wiki/L%C3%A9vitique" TargetMode="External"/><Relationship Id="rId22" Type="http://schemas.openxmlformats.org/officeDocument/2006/relationships/hyperlink" Target="https://fr.wikipedia.org/wiki/Deuxi%C3%A8me_livre_de_Samuel" TargetMode="External"/><Relationship Id="rId27" Type="http://schemas.openxmlformats.org/officeDocument/2006/relationships/hyperlink" Target="https://fr.wikipedia.org/wiki/Livre_de_J%C3%A9r%C3%A9mie" TargetMode="External"/><Relationship Id="rId30" Type="http://schemas.openxmlformats.org/officeDocument/2006/relationships/hyperlink" Target="https://fr.wikipedia.org/wiki/Livre_de_Jo%C3%ABl" TargetMode="External"/><Relationship Id="rId35" Type="http://schemas.openxmlformats.org/officeDocument/2006/relationships/hyperlink" Target="https://fr.wikipedia.org/wiki/Livre_de_Nahum" TargetMode="External"/><Relationship Id="rId43" Type="http://schemas.openxmlformats.org/officeDocument/2006/relationships/hyperlink" Target="https://fr.wikipedia.org/wiki/Livre_des_Proverbes" TargetMode="External"/><Relationship Id="rId48" Type="http://schemas.openxmlformats.org/officeDocument/2006/relationships/hyperlink" Target="https://fr.wikipedia.org/wiki/Eccl%C3%A9siaste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dallenogare.biz/cours/wp-content/uploads/2025/11/bereshit-bara-elohim.jpg" TargetMode="External"/><Relationship Id="rId51" Type="http://schemas.openxmlformats.org/officeDocument/2006/relationships/hyperlink" Target="https://fr.wikipedia.org/wiki/Livre_d%27Esdra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r.wikipedia.org/wiki/Livre_de_la_Gen%C3%A8se" TargetMode="External"/><Relationship Id="rId17" Type="http://schemas.openxmlformats.org/officeDocument/2006/relationships/hyperlink" Target="https://fr.wikipedia.org/wiki/Nevi%27im" TargetMode="External"/><Relationship Id="rId25" Type="http://schemas.openxmlformats.org/officeDocument/2006/relationships/hyperlink" Target="https://fr.wikipedia.org/wiki/Deuxi%C3%A8me_livre_des_Rois" TargetMode="External"/><Relationship Id="rId33" Type="http://schemas.openxmlformats.org/officeDocument/2006/relationships/hyperlink" Target="https://fr.wikipedia.org/wiki/Livre_de_Jonas" TargetMode="External"/><Relationship Id="rId38" Type="http://schemas.openxmlformats.org/officeDocument/2006/relationships/hyperlink" Target="https://fr.wikipedia.org/wiki/Livre_d%27Agg%C3%A9e" TargetMode="External"/><Relationship Id="rId46" Type="http://schemas.openxmlformats.org/officeDocument/2006/relationships/hyperlink" Target="https://fr.wikipedia.org/wiki/Livre_de_Ruth" TargetMode="External"/><Relationship Id="rId20" Type="http://schemas.openxmlformats.org/officeDocument/2006/relationships/hyperlink" Target="https://fr.wikipedia.org/wiki/Livres_de_Samuel" TargetMode="External"/><Relationship Id="rId41" Type="http://schemas.openxmlformats.org/officeDocument/2006/relationships/hyperlink" Target="https://fr.wikipedia.org/wiki/Ketouvim" TargetMode="External"/><Relationship Id="rId54" Type="http://schemas.openxmlformats.org/officeDocument/2006/relationships/hyperlink" Target="https://fr.wikipedia.org/wiki/Premier_livre_des_Chroniqu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.wikipedia.org/wiki/Livre_des_Nombres" TargetMode="External"/><Relationship Id="rId23" Type="http://schemas.openxmlformats.org/officeDocument/2006/relationships/hyperlink" Target="https://fr.wikipedia.org/wiki/Livres_des_Rois_(Bible)" TargetMode="External"/><Relationship Id="rId28" Type="http://schemas.openxmlformats.org/officeDocument/2006/relationships/hyperlink" Target="https://fr.wikipedia.org/wiki/Livre_d%27%C3%89z%C3%A9chiel" TargetMode="External"/><Relationship Id="rId36" Type="http://schemas.openxmlformats.org/officeDocument/2006/relationships/hyperlink" Target="https://fr.wikipedia.org/wiki/Livre_de_Habacuc" TargetMode="External"/><Relationship Id="rId49" Type="http://schemas.openxmlformats.org/officeDocument/2006/relationships/hyperlink" Target="https://fr.wikipedia.org/wiki/Livre_d%27Esther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sefarim.fr/" TargetMode="External"/><Relationship Id="rId31" Type="http://schemas.openxmlformats.org/officeDocument/2006/relationships/hyperlink" Target="https://fr.wikipedia.org/wiki/Livre_d%27Amos" TargetMode="External"/><Relationship Id="rId44" Type="http://schemas.openxmlformats.org/officeDocument/2006/relationships/hyperlink" Target="https://fr.wikipedia.org/wiki/Livre_de_Job" TargetMode="External"/><Relationship Id="rId52" Type="http://schemas.openxmlformats.org/officeDocument/2006/relationships/hyperlink" Target="https://fr.wikipedia.org/wiki/Livre_de_N%C3%A9h%C3%A9m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1625</Words>
  <Characters>8938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3</cp:revision>
  <cp:lastPrinted>2025-11-25T11:17:00Z</cp:lastPrinted>
  <dcterms:created xsi:type="dcterms:W3CDTF">2025-11-25T11:17:00Z</dcterms:created>
  <dcterms:modified xsi:type="dcterms:W3CDTF">2025-11-25T11:22:00Z</dcterms:modified>
</cp:coreProperties>
</file>