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53F6" w14:textId="4A738F1E" w:rsidR="003611B1" w:rsidRPr="00783636" w:rsidRDefault="003611B1">
      <w:pPr>
        <w:rPr>
          <w:rFonts w:ascii="Gill Sans MT" w:hAnsi="Gill Sans MT"/>
          <w:b/>
          <w:bCs/>
          <w:sz w:val="26"/>
          <w:szCs w:val="26"/>
          <w:lang w:val="fr-FR"/>
        </w:rPr>
      </w:pPr>
      <w:r w:rsidRPr="00783636">
        <w:rPr>
          <w:rFonts w:ascii="Gill Sans MT" w:hAnsi="Gill Sans MT"/>
          <w:b/>
          <w:bCs/>
          <w:sz w:val="26"/>
          <w:szCs w:val="26"/>
          <w:lang w:val="fr-FR"/>
        </w:rPr>
        <w:t xml:space="preserve">Analyse les relations dans ce récit </w:t>
      </w:r>
      <w:r w:rsidR="00CE6B72" w:rsidRPr="00783636">
        <w:rPr>
          <w:rFonts w:ascii="Gill Sans MT" w:hAnsi="Gill Sans MT"/>
          <w:b/>
          <w:bCs/>
          <w:sz w:val="26"/>
          <w:szCs w:val="26"/>
          <w:lang w:val="fr-FR"/>
        </w:rPr>
        <w:t xml:space="preserve">(Livre de la Genèse, ch. 32, versets 25 </w:t>
      </w:r>
      <w:proofErr w:type="spellStart"/>
      <w:r w:rsidR="00CE6B72" w:rsidRPr="00783636">
        <w:rPr>
          <w:rFonts w:ascii="Gill Sans MT" w:hAnsi="Gill Sans MT"/>
          <w:b/>
          <w:bCs/>
          <w:sz w:val="26"/>
          <w:szCs w:val="26"/>
          <w:lang w:val="fr-FR"/>
        </w:rPr>
        <w:t>sq</w:t>
      </w:r>
      <w:proofErr w:type="spellEnd"/>
      <w:r w:rsidR="00CE6B72" w:rsidRPr="00783636">
        <w:rPr>
          <w:rFonts w:ascii="Gill Sans MT" w:hAnsi="Gill Sans MT"/>
          <w:b/>
          <w:bCs/>
          <w:sz w:val="26"/>
          <w:szCs w:val="26"/>
          <w:lang w:val="fr-FR"/>
        </w:rPr>
        <w:t xml:space="preserve">) </w:t>
      </w:r>
      <w:r w:rsidRPr="00783636">
        <w:rPr>
          <w:rFonts w:ascii="Gill Sans MT" w:hAnsi="Gill Sans MT"/>
          <w:b/>
          <w:bCs/>
          <w:sz w:val="26"/>
          <w:szCs w:val="26"/>
          <w:lang w:val="fr-FR"/>
        </w:rPr>
        <w:t>à l’aide du schéma des trois niveaux de la relation. Il est bon de montrer que plusieurs interprétations sont possibles.</w:t>
      </w:r>
    </w:p>
    <w:p w14:paraId="7C27688F" w14:textId="77777777" w:rsidR="00062962" w:rsidRPr="00062962" w:rsidRDefault="00062962">
      <w:pPr>
        <w:rPr>
          <w:rFonts w:ascii="Gill Sans MT" w:hAnsi="Gill Sans MT"/>
          <w:b/>
          <w:bCs/>
          <w:sz w:val="12"/>
          <w:szCs w:val="12"/>
          <w:lang w:val="fr-FR"/>
        </w:rPr>
      </w:pPr>
    </w:p>
    <w:p w14:paraId="4C83BCBB" w14:textId="47F62EF0" w:rsidR="003611B1" w:rsidRPr="00062962" w:rsidRDefault="003611B1" w:rsidP="003611B1">
      <w:pPr>
        <w:spacing w:line="360" w:lineRule="auto"/>
        <w:rPr>
          <w:rFonts w:ascii="Gill Sans MT" w:hAnsi="Gill Sans MT"/>
          <w:sz w:val="26"/>
          <w:szCs w:val="26"/>
          <w:lang w:val="fr-FR"/>
        </w:rPr>
      </w:pPr>
      <w:r w:rsidRPr="00062962">
        <w:rPr>
          <w:rFonts w:ascii="Gill Sans MT" w:hAnsi="Gill Sans MT"/>
          <w:sz w:val="26"/>
          <w:szCs w:val="26"/>
          <w:lang w:val="fr-FR"/>
        </w:rPr>
        <w:t xml:space="preserve">Jacob étant resté seul, un homme lutta avec lui, jusqu’au lever de l’aube. Voyant qu’il ne pouvait le vaincre, il lui pressa la cuisse ; et la cuisse de Jacob se luxa tandis qu’il luttait avec lui. Il dit : « Laisse-moi partir, car l’aube est venue. » II répondit : « Je ne te laisserai point, que tu ne m’aies béni. »  Il lui dit alors : « Quel est ton nom ? » II répondit : « Jacob. » Il reprit : « Jacob ne sera plus désormais ton nom, mais bien Israël ; car tu as jouté contre des puissances célestes et humaines et tu es resté fort. » Jacob l’interrogea en disant : « Apprends-moi, je te prie, ton nom. » II répondit : « Pourquoi t’enquérir de mon nom ? » Et il le bénit alors. Jacob appela ce lieu </w:t>
      </w:r>
      <w:proofErr w:type="spellStart"/>
      <w:r w:rsidRPr="00062962">
        <w:rPr>
          <w:rFonts w:ascii="Gill Sans MT" w:hAnsi="Gill Sans MT"/>
          <w:sz w:val="26"/>
          <w:szCs w:val="26"/>
          <w:lang w:val="fr-FR"/>
        </w:rPr>
        <w:t>Penïel</w:t>
      </w:r>
      <w:proofErr w:type="spellEnd"/>
      <w:r w:rsidRPr="00062962">
        <w:rPr>
          <w:rFonts w:ascii="Gill Sans MT" w:hAnsi="Gill Sans MT"/>
          <w:sz w:val="26"/>
          <w:szCs w:val="26"/>
          <w:lang w:val="fr-FR"/>
        </w:rPr>
        <w:t xml:space="preserve"> « parce que j’ai vu un être divin face à face et que ma vie est restée sauve. » Le soleil commençait à l’éclairer lorsqu’il eut quitté </w:t>
      </w:r>
      <w:proofErr w:type="spellStart"/>
      <w:r w:rsidRPr="00062962">
        <w:rPr>
          <w:rFonts w:ascii="Gill Sans MT" w:hAnsi="Gill Sans MT"/>
          <w:sz w:val="26"/>
          <w:szCs w:val="26"/>
          <w:lang w:val="fr-FR"/>
        </w:rPr>
        <w:t>Penïél</w:t>
      </w:r>
      <w:proofErr w:type="spellEnd"/>
      <w:r w:rsidRPr="00062962">
        <w:rPr>
          <w:rFonts w:ascii="Gill Sans MT" w:hAnsi="Gill Sans MT"/>
          <w:sz w:val="26"/>
          <w:szCs w:val="26"/>
          <w:lang w:val="fr-FR"/>
        </w:rPr>
        <w:t xml:space="preserve"> ; il boitait alors à cause de sa cuisse.</w:t>
      </w:r>
    </w:p>
    <w:p w14:paraId="747B33B5" w14:textId="12CBD4AB" w:rsidR="00CE6B72" w:rsidRPr="00783636" w:rsidRDefault="00062962">
      <w:pPr>
        <w:rPr>
          <w:rFonts w:ascii="Gill Sans MT" w:hAnsi="Gill Sans MT"/>
          <w:b/>
          <w:bCs/>
          <w:u w:val="single"/>
          <w:lang w:val="fr-FR"/>
        </w:rPr>
      </w:pPr>
      <w:r w:rsidRPr="00783636">
        <w:rPr>
          <w:rFonts w:ascii="Gill Sans MT" w:hAnsi="Gill Sans MT"/>
          <w:b/>
          <w:bCs/>
          <w:u w:val="single"/>
          <w:lang w:val="fr-FR"/>
        </w:rPr>
        <w:t>Commentaires</w:t>
      </w:r>
      <w:r w:rsidR="00CE6B72" w:rsidRPr="00783636">
        <w:rPr>
          <w:rFonts w:ascii="Gill Sans MT" w:hAnsi="Gill Sans MT"/>
          <w:b/>
          <w:bCs/>
          <w:u w:val="single"/>
          <w:lang w:val="fr-FR"/>
        </w:rPr>
        <w:t xml:space="preserve"> de Rachi :</w:t>
      </w:r>
    </w:p>
    <w:p w14:paraId="133CCB41" w14:textId="44DAF6D6" w:rsidR="00062962" w:rsidRPr="00062962" w:rsidRDefault="00062962">
      <w:pPr>
        <w:rPr>
          <w:rFonts w:ascii="Gill Sans MT" w:hAnsi="Gill Sans MT"/>
          <w:lang w:val="fr-FR"/>
        </w:rPr>
      </w:pPr>
      <w:r w:rsidRPr="00062962">
        <w:rPr>
          <w:rFonts w:ascii="Gill Sans MT" w:hAnsi="Gill Sans MT"/>
          <w:lang w:val="fr-FR"/>
        </w:rPr>
        <w:t>Rachi est un rabbin du 13</w:t>
      </w:r>
      <w:r w:rsidRPr="00062962">
        <w:rPr>
          <w:rFonts w:ascii="Gill Sans MT" w:hAnsi="Gill Sans MT"/>
          <w:vertAlign w:val="superscript"/>
          <w:lang w:val="fr-FR"/>
        </w:rPr>
        <w:t>ème</w:t>
      </w:r>
      <w:r w:rsidRPr="00062962">
        <w:rPr>
          <w:rFonts w:ascii="Gill Sans MT" w:hAnsi="Gill Sans MT"/>
          <w:lang w:val="fr-FR"/>
        </w:rPr>
        <w:t xml:space="preserve"> siècle qui a commenté la Thora et est considéré comme </w:t>
      </w:r>
      <w:r w:rsidR="00361EB9">
        <w:rPr>
          <w:rFonts w:ascii="Gill Sans MT" w:hAnsi="Gill Sans MT"/>
          <w:lang w:val="fr-FR"/>
        </w:rPr>
        <w:t>un</w:t>
      </w:r>
      <w:r w:rsidRPr="00062962">
        <w:rPr>
          <w:rFonts w:ascii="Gill Sans MT" w:hAnsi="Gill Sans MT"/>
          <w:lang w:val="fr-FR"/>
        </w:rPr>
        <w:t xml:space="preserve"> maître</w:t>
      </w:r>
      <w:r w:rsidR="00361EB9">
        <w:rPr>
          <w:rFonts w:ascii="Gill Sans MT" w:hAnsi="Gill Sans MT"/>
          <w:lang w:val="fr-FR"/>
        </w:rPr>
        <w:t xml:space="preserve"> essentiel dans le judaïsme rabbinique.</w:t>
      </w:r>
    </w:p>
    <w:p w14:paraId="7162FAC7" w14:textId="77777777" w:rsidR="00CE6B72" w:rsidRPr="00062962" w:rsidRDefault="00CE6B72" w:rsidP="00062962">
      <w:pPr>
        <w:spacing w:after="100"/>
        <w:rPr>
          <w:rStyle w:val="text"/>
          <w:rFonts w:ascii="Gill Sans MT" w:hAnsi="Gill Sans MT"/>
          <w:color w:val="330000"/>
          <w:shd w:val="clear" w:color="auto" w:fill="FEFEF3"/>
        </w:rPr>
      </w:pPr>
      <w:r w:rsidRPr="00062962">
        <w:rPr>
          <w:rStyle w:val="name"/>
          <w:rFonts w:ascii="Gill Sans MT" w:hAnsi="Gill Sans MT"/>
          <w:b/>
          <w:bCs/>
          <w:color w:val="330000"/>
          <w:shd w:val="clear" w:color="auto" w:fill="FEFEF3"/>
        </w:rPr>
        <w:t>Un homme lutta (</w:t>
      </w:r>
      <w:proofErr w:type="spellStart"/>
      <w:r w:rsidRPr="00062962">
        <w:rPr>
          <w:rStyle w:val="name"/>
          <w:rFonts w:ascii="Gill Sans MT" w:hAnsi="Gill Sans MT"/>
          <w:b/>
          <w:bCs/>
          <w:color w:val="330000"/>
          <w:shd w:val="clear" w:color="auto" w:fill="FEFEF3"/>
        </w:rPr>
        <w:t>wayéavéq</w:t>
      </w:r>
      <w:proofErr w:type="spellEnd"/>
      <w:r w:rsidRPr="00062962">
        <w:rPr>
          <w:rStyle w:val="name"/>
          <w:rFonts w:ascii="Gill Sans MT" w:hAnsi="Gill Sans MT"/>
          <w:b/>
          <w:bCs/>
          <w:color w:val="330000"/>
          <w:shd w:val="clear" w:color="auto" w:fill="FEFEF3"/>
        </w:rPr>
        <w:t>)</w:t>
      </w:r>
      <w:r w:rsidRPr="00062962">
        <w:rPr>
          <w:rFonts w:ascii="Gill Sans MT" w:hAnsi="Gill Sans MT"/>
          <w:color w:val="330000"/>
          <w:shd w:val="clear" w:color="auto" w:fill="FEFEF3"/>
        </w:rPr>
        <w:t> </w:t>
      </w:r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 xml:space="preserve">Le grammairien </w:t>
      </w:r>
      <w:proofErr w:type="spellStart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>Mena‘hem</w:t>
      </w:r>
      <w:proofErr w:type="spellEnd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 xml:space="preserve"> ben </w:t>
      </w:r>
      <w:proofErr w:type="spellStart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>Sarouq</w:t>
      </w:r>
      <w:proofErr w:type="spellEnd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 xml:space="preserve"> traduit le verbe </w:t>
      </w:r>
      <w:proofErr w:type="spellStart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>wayéavéq</w:t>
      </w:r>
      <w:proofErr w:type="spellEnd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 xml:space="preserve"> par : « il souleva de la poussière », du mot </w:t>
      </w:r>
      <w:proofErr w:type="spellStart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>avaq</w:t>
      </w:r>
      <w:proofErr w:type="spellEnd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 xml:space="preserve"> (« poussière »). Car ils faisaient jaillir, par leurs mouvements, de la poussière sous leurs pieds. Il me semble, quant à moi, que ce verbe signifie : « il s’enlaça (dans un corps à corps) », comme en araméen : « après s’être attaché (</w:t>
      </w:r>
      <w:proofErr w:type="spellStart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>aviqou</w:t>
      </w:r>
      <w:proofErr w:type="spellEnd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>) » (</w:t>
      </w:r>
      <w:proofErr w:type="spellStart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>Sanhèdrin</w:t>
      </w:r>
      <w:proofErr w:type="spellEnd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 xml:space="preserve"> 63b) ou bien : « il s’y fixa (</w:t>
      </w:r>
      <w:proofErr w:type="spellStart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>weaviq</w:t>
      </w:r>
      <w:proofErr w:type="spellEnd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>) comme avec un nœud » (</w:t>
      </w:r>
      <w:proofErr w:type="spellStart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>Mena‘hoth</w:t>
      </w:r>
      <w:proofErr w:type="spellEnd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 xml:space="preserve"> 42a). Lorsque deux personnes luttent à qui fera tomber l’autre, elles s’enlacent et se serrent dans les bras l’une de l’autre. Nos maîtres ont expliqué que l’homme en question était l’ange gardien de ‘</w:t>
      </w:r>
      <w:proofErr w:type="spellStart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>Essaw</w:t>
      </w:r>
      <w:proofErr w:type="spellEnd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 xml:space="preserve"> (</w:t>
      </w:r>
      <w:proofErr w:type="spellStart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>Beréchith</w:t>
      </w:r>
      <w:proofErr w:type="spellEnd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 xml:space="preserve"> </w:t>
      </w:r>
      <w:proofErr w:type="spellStart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>raba</w:t>
      </w:r>
      <w:proofErr w:type="spellEnd"/>
      <w:r w:rsidRPr="00062962">
        <w:rPr>
          <w:rStyle w:val="text"/>
          <w:rFonts w:ascii="Gill Sans MT" w:hAnsi="Gill Sans MT"/>
          <w:color w:val="330000"/>
          <w:shd w:val="clear" w:color="auto" w:fill="FEFEF3"/>
        </w:rPr>
        <w:t xml:space="preserve"> 77, 3).</w:t>
      </w:r>
    </w:p>
    <w:p w14:paraId="0833DB00" w14:textId="3890D8AD" w:rsidR="00CE6B72" w:rsidRPr="00062962" w:rsidRDefault="00CE6B72" w:rsidP="00062962">
      <w:pPr>
        <w:pStyle w:val="NormalWeb"/>
        <w:spacing w:before="0" w:beforeAutospacing="0" w:afterAutospacing="0"/>
        <w:rPr>
          <w:rStyle w:val="text"/>
          <w:rFonts w:ascii="Gill Sans MT" w:eastAsiaTheme="majorEastAsia" w:hAnsi="Gill Sans MT"/>
          <w:color w:val="330000"/>
          <w:shd w:val="clear" w:color="auto" w:fill="FEFEF3"/>
        </w:rPr>
      </w:pPr>
      <w:r w:rsidRPr="00062962">
        <w:rPr>
          <w:rStyle w:val="name"/>
          <w:rFonts w:ascii="Gill Sans MT" w:eastAsiaTheme="majorEastAsia" w:hAnsi="Gill Sans MT"/>
          <w:b/>
          <w:bCs/>
          <w:color w:val="330000"/>
          <w:shd w:val="clear" w:color="auto" w:fill="FEFEF3"/>
        </w:rPr>
        <w:t>Car l’aube s’est levée</w:t>
      </w:r>
      <w:r w:rsidRPr="00062962">
        <w:rPr>
          <w:rFonts w:ascii="Gill Sans MT" w:hAnsi="Gill Sans MT"/>
          <w:color w:val="330000"/>
          <w:shd w:val="clear" w:color="auto" w:fill="FEFEF3"/>
        </w:rPr>
        <w:t> </w:t>
      </w:r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Et il faut que j’aille entonner un cantique (‘</w:t>
      </w:r>
      <w:proofErr w:type="spellStart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Houlin</w:t>
      </w:r>
      <w:proofErr w:type="spellEnd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 xml:space="preserve"> 91b, </w:t>
      </w:r>
      <w:proofErr w:type="spellStart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Beréchith</w:t>
      </w:r>
      <w:proofErr w:type="spellEnd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 xml:space="preserve"> </w:t>
      </w:r>
      <w:proofErr w:type="spellStart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raba</w:t>
      </w:r>
      <w:proofErr w:type="spellEnd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 xml:space="preserve"> 78, 1).</w:t>
      </w:r>
    </w:p>
    <w:p w14:paraId="1AD09F61" w14:textId="37ED8DCE" w:rsidR="00CE6B72" w:rsidRPr="00062962" w:rsidRDefault="00062962" w:rsidP="00062962">
      <w:pPr>
        <w:pStyle w:val="NormalWeb"/>
        <w:spacing w:before="0" w:beforeAutospacing="0" w:afterAutospacing="0"/>
        <w:rPr>
          <w:rFonts w:ascii="Gill Sans MT" w:hAnsi="Gill Sans MT"/>
          <w:color w:val="330000"/>
          <w:shd w:val="clear" w:color="auto" w:fill="FEFEF3"/>
        </w:rPr>
      </w:pPr>
      <w:r w:rsidRPr="00062962">
        <w:rPr>
          <w:rStyle w:val="name"/>
          <w:rFonts w:ascii="Gill Sans MT" w:eastAsiaTheme="majorEastAsia" w:hAnsi="Gill Sans MT"/>
          <w:b/>
          <w:bCs/>
          <w:color w:val="330000"/>
          <w:shd w:val="clear" w:color="auto" w:fill="FEFEF3"/>
        </w:rPr>
        <w:t>Pourquoi demandes-tu</w:t>
      </w:r>
      <w:r w:rsidRPr="00062962">
        <w:rPr>
          <w:rFonts w:ascii="Gill Sans MT" w:hAnsi="Gill Sans MT"/>
          <w:color w:val="330000"/>
          <w:shd w:val="clear" w:color="auto" w:fill="FEFEF3"/>
        </w:rPr>
        <w:t> </w:t>
      </w:r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Nous n’avons pas de nom immuable. Nos noms changent suivant les missions dont on nous charge (</w:t>
      </w:r>
      <w:proofErr w:type="spellStart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Beréchith</w:t>
      </w:r>
      <w:proofErr w:type="spellEnd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 xml:space="preserve"> </w:t>
      </w:r>
      <w:proofErr w:type="spellStart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raba</w:t>
      </w:r>
      <w:proofErr w:type="spellEnd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 xml:space="preserve"> 78, 4).</w:t>
      </w:r>
    </w:p>
    <w:p w14:paraId="7719BAA0" w14:textId="77777777" w:rsidR="00062962" w:rsidRPr="00062962" w:rsidRDefault="00062962" w:rsidP="00062962">
      <w:pPr>
        <w:pStyle w:val="NormalWeb"/>
        <w:spacing w:before="0" w:beforeAutospacing="0" w:afterAutospacing="0"/>
        <w:rPr>
          <w:rFonts w:ascii="Gill Sans MT" w:hAnsi="Gill Sans MT"/>
          <w:color w:val="330000"/>
          <w:shd w:val="clear" w:color="auto" w:fill="FEFEF3"/>
        </w:rPr>
      </w:pPr>
      <w:r w:rsidRPr="00062962">
        <w:rPr>
          <w:rStyle w:val="name"/>
          <w:rFonts w:ascii="Gill Sans MT" w:eastAsiaTheme="majorEastAsia" w:hAnsi="Gill Sans MT"/>
          <w:b/>
          <w:bCs/>
          <w:color w:val="330000"/>
          <w:shd w:val="clear" w:color="auto" w:fill="FEFEF3"/>
        </w:rPr>
        <w:t>Le soleil se leva sur lui</w:t>
      </w:r>
      <w:r w:rsidRPr="00062962">
        <w:rPr>
          <w:rFonts w:ascii="Gill Sans MT" w:hAnsi="Gill Sans MT"/>
          <w:color w:val="330000"/>
          <w:shd w:val="clear" w:color="auto" w:fill="FEFEF3"/>
        </w:rPr>
        <w:t> </w:t>
      </w:r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 xml:space="preserve">C’est une façon habituelle de parler, comme on dirait : « Quand nous sommes arrivés à tel endroit, le soleil s’était levé sur nous ». Explication du </w:t>
      </w:r>
      <w:proofErr w:type="spellStart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midrach</w:t>
      </w:r>
      <w:proofErr w:type="spellEnd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 xml:space="preserve"> (</w:t>
      </w:r>
      <w:proofErr w:type="spellStart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Sanhèdrin</w:t>
      </w:r>
      <w:proofErr w:type="spellEnd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 xml:space="preserve"> 95b) : « Sur lui » équivaut à « pour lui », pour le guérir de sa luxation, comme dans : « un soleil de charité, la guérison est dans ses rayons » (</w:t>
      </w:r>
      <w:proofErr w:type="spellStart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Malakhi</w:t>
      </w:r>
      <w:proofErr w:type="spellEnd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 xml:space="preserve"> 3, 20). Le soleil « récupère » à présent, en se levant plus tôt à son intention, les heures qu’il avait perdues en se couchant prématurément lors du départ de </w:t>
      </w:r>
      <w:proofErr w:type="spellStart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Ya‘aqov</w:t>
      </w:r>
      <w:proofErr w:type="spellEnd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 xml:space="preserve"> de </w:t>
      </w:r>
      <w:proofErr w:type="spellStart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Beér</w:t>
      </w:r>
      <w:proofErr w:type="spellEnd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 xml:space="preserve"> </w:t>
      </w:r>
      <w:proofErr w:type="spellStart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Chèva</w:t>
      </w:r>
      <w:proofErr w:type="spellEnd"/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’.</w:t>
      </w:r>
    </w:p>
    <w:p w14:paraId="31197D58" w14:textId="77777777" w:rsidR="00062962" w:rsidRPr="00062962" w:rsidRDefault="00062962" w:rsidP="00062962">
      <w:pPr>
        <w:pStyle w:val="NormalWeb"/>
        <w:spacing w:before="0" w:beforeAutospacing="0" w:afterAutospacing="0"/>
        <w:rPr>
          <w:rFonts w:ascii="Gill Sans MT" w:hAnsi="Gill Sans MT"/>
          <w:color w:val="330000"/>
          <w:shd w:val="clear" w:color="auto" w:fill="FEFEF3"/>
        </w:rPr>
      </w:pPr>
      <w:r w:rsidRPr="00062962">
        <w:rPr>
          <w:rStyle w:val="name"/>
          <w:rFonts w:ascii="Gill Sans MT" w:eastAsiaTheme="majorEastAsia" w:hAnsi="Gill Sans MT"/>
          <w:b/>
          <w:bCs/>
          <w:color w:val="330000"/>
          <w:shd w:val="clear" w:color="auto" w:fill="FEFEF3"/>
        </w:rPr>
        <w:t>Et il boitait</w:t>
      </w:r>
      <w:r w:rsidRPr="00062962">
        <w:rPr>
          <w:rFonts w:ascii="Gill Sans MT" w:hAnsi="Gill Sans MT"/>
          <w:color w:val="330000"/>
          <w:shd w:val="clear" w:color="auto" w:fill="FEFEF3"/>
        </w:rPr>
        <w:t> </w:t>
      </w:r>
      <w:r w:rsidRPr="00062962">
        <w:rPr>
          <w:rStyle w:val="text"/>
          <w:rFonts w:ascii="Gill Sans MT" w:eastAsiaTheme="majorEastAsia" w:hAnsi="Gill Sans MT"/>
          <w:color w:val="330000"/>
          <w:shd w:val="clear" w:color="auto" w:fill="FEFEF3"/>
        </w:rPr>
        <w:t>Il boitait lorsque le soleil s’est levé.</w:t>
      </w:r>
    </w:p>
    <w:p w14:paraId="5BCB2BB7" w14:textId="4602DE5F" w:rsidR="003611B1" w:rsidRPr="00CE6B72" w:rsidRDefault="003611B1" w:rsidP="00062962">
      <w:pPr>
        <w:rPr>
          <w:rFonts w:ascii="Gill Sans MT" w:hAnsi="Gill Sans MT"/>
          <w:sz w:val="22"/>
          <w:szCs w:val="22"/>
          <w:u w:val="single"/>
          <w:lang w:val="fr-FR"/>
        </w:rPr>
      </w:pPr>
      <w:r w:rsidRPr="00CE6B72">
        <w:rPr>
          <w:rFonts w:ascii="Gill Sans MT" w:hAnsi="Gill Sans MT"/>
          <w:sz w:val="22"/>
          <w:szCs w:val="22"/>
          <w:u w:val="single"/>
          <w:lang w:val="fr-FR"/>
        </w:rPr>
        <w:br w:type="page"/>
      </w:r>
    </w:p>
    <w:p w14:paraId="18B8B418" w14:textId="419688CA" w:rsidR="003611B1" w:rsidRDefault="003611B1" w:rsidP="003611B1">
      <w:pPr>
        <w:spacing w:line="360" w:lineRule="auto"/>
        <w:rPr>
          <w:rFonts w:ascii="Gill Sans MT" w:hAnsi="Gill Sans MT"/>
          <w:sz w:val="28"/>
          <w:szCs w:val="28"/>
          <w:lang w:val="fr-FR"/>
        </w:rPr>
      </w:pPr>
      <w:r>
        <w:rPr>
          <w:rFonts w:ascii="Gill Sans MT" w:hAnsi="Gill Sans MT"/>
          <w:sz w:val="28"/>
          <w:szCs w:val="28"/>
          <w:lang w:val="fr-FR"/>
        </w:rPr>
        <w:lastRenderedPageBreak/>
        <w:t>Jacob est le petit-fils d’Abraham :</w:t>
      </w:r>
    </w:p>
    <w:p w14:paraId="7C5F4B71" w14:textId="5B651396" w:rsidR="003611B1" w:rsidRDefault="003611B1" w:rsidP="003611B1">
      <w:pPr>
        <w:spacing w:line="360" w:lineRule="auto"/>
        <w:rPr>
          <w:rFonts w:ascii="Gill Sans MT" w:hAnsi="Gill Sans MT"/>
          <w:sz w:val="28"/>
          <w:szCs w:val="28"/>
          <w:lang w:val="fr-FR"/>
        </w:rPr>
      </w:pPr>
      <w:r>
        <w:rPr>
          <w:rFonts w:ascii="Gill Sans MT" w:hAnsi="Gill Sans MT"/>
          <w:noProof/>
          <w:sz w:val="28"/>
          <w:szCs w:val="28"/>
          <w:lang w:val="fr-FR"/>
        </w:rPr>
        <w:drawing>
          <wp:inline distT="0" distB="0" distL="0" distR="0" wp14:anchorId="4FAD3AE2" wp14:editId="5D9738D7">
            <wp:extent cx="5543550" cy="5676900"/>
            <wp:effectExtent l="0" t="0" r="0" b="0"/>
            <wp:docPr id="1689096499" name="Image 2" descr="Une image contenant texte, diagramme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96499" name="Image 2" descr="Une image contenant texte, diagramme, ligne, Polic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9A96C" w14:textId="54D2AE6A" w:rsidR="003611B1" w:rsidRPr="003611B1" w:rsidRDefault="003611B1" w:rsidP="003611B1">
      <w:pPr>
        <w:spacing w:line="360" w:lineRule="auto"/>
        <w:rPr>
          <w:rFonts w:ascii="Gill Sans MT" w:hAnsi="Gill Sans MT"/>
          <w:sz w:val="28"/>
          <w:szCs w:val="28"/>
        </w:rPr>
      </w:pPr>
    </w:p>
    <w:sectPr w:rsidR="003611B1" w:rsidRPr="00361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B1"/>
    <w:rsid w:val="00062962"/>
    <w:rsid w:val="0014495D"/>
    <w:rsid w:val="003611B1"/>
    <w:rsid w:val="00361EB9"/>
    <w:rsid w:val="00630C6D"/>
    <w:rsid w:val="006327EC"/>
    <w:rsid w:val="00783636"/>
    <w:rsid w:val="00C7212C"/>
    <w:rsid w:val="00CE6B72"/>
    <w:rsid w:val="00D7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3AB5"/>
  <w15:chartTrackingRefBased/>
  <w15:docId w15:val="{B74993E3-FE9B-4AC9-BD35-A94958B2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1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1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1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1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1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1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1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1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1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1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1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1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11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11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11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11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11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11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1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1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1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1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11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11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11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1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11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11B1"/>
    <w:rPr>
      <w:b/>
      <w:bCs/>
      <w:smallCaps/>
      <w:color w:val="0F4761" w:themeColor="accent1" w:themeShade="BF"/>
      <w:spacing w:val="5"/>
    </w:rPr>
  </w:style>
  <w:style w:type="character" w:customStyle="1" w:styleId="name">
    <w:name w:val="name"/>
    <w:basedOn w:val="Policepardfaut"/>
    <w:rsid w:val="00CE6B72"/>
  </w:style>
  <w:style w:type="character" w:customStyle="1" w:styleId="text">
    <w:name w:val="text"/>
    <w:basedOn w:val="Policepardfaut"/>
    <w:rsid w:val="00CE6B72"/>
  </w:style>
  <w:style w:type="paragraph" w:styleId="NormalWeb">
    <w:name w:val="Normal (Web)"/>
    <w:basedOn w:val="Normal"/>
    <w:uiPriority w:val="99"/>
    <w:semiHidden/>
    <w:unhideWhenUsed/>
    <w:rsid w:val="00CE6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dc:description/>
  <cp:lastModifiedBy>Pierre-Yves HONET</cp:lastModifiedBy>
  <cp:revision>2</cp:revision>
  <cp:lastPrinted>2025-11-06T09:23:00Z</cp:lastPrinted>
  <dcterms:created xsi:type="dcterms:W3CDTF">2025-11-06T09:24:00Z</dcterms:created>
  <dcterms:modified xsi:type="dcterms:W3CDTF">2025-11-06T09:24:00Z</dcterms:modified>
</cp:coreProperties>
</file>