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DA9901F" w14:textId="6F127758">
      <w:pPr>
        <w:pBdr/>
        <w:spacing w:line="312" w:lineRule="auto"/>
        <w:ind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S</w:t>
      </w:r>
      <w:r>
        <w:rPr>
          <w:rFonts w:ascii="Gill Sans MT" w:hAnsi="Gill Sans MT"/>
          <w:sz w:val="26"/>
          <w:szCs w:val="26"/>
          <w:lang w:val="fr-BE"/>
        </w:rPr>
        <w:t xml:space="preserve">ous forme de «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/>
          <w:sz w:val="26"/>
          <w:szCs w:val="26"/>
          <w:lang w:val="fr-BE"/>
        </w:rPr>
        <w:t xml:space="preserve">dissertation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/>
          <w:sz w:val="26"/>
          <w:szCs w:val="26"/>
          <w:lang w:val="fr-BE"/>
        </w:rPr>
        <w:t xml:space="preserve">» ou de dialogue entre des personnages</w:t>
      </w:r>
      <w:r>
        <w:rPr>
          <w:rFonts w:ascii="Gill Sans MT" w:hAnsi="Gill Sans MT"/>
          <w:sz w:val="26"/>
          <w:szCs w:val="26"/>
          <w:lang w:val="fr-BE"/>
        </w:rPr>
        <w:t xml:space="preserve"> d’au moins 400 mots</w:t>
      </w:r>
      <w:r>
        <w:rPr>
          <w:rFonts w:ascii="Gill Sans MT" w:hAnsi="Gill Sans MT"/>
          <w:sz w:val="26"/>
          <w:szCs w:val="26"/>
          <w:lang w:val="fr-BE"/>
        </w:rPr>
        <w:t xml:space="preserve">,</w:t>
      </w:r>
      <w:r>
        <w:rPr>
          <w:rFonts w:ascii="Gill Sans MT" w:hAnsi="Gill Sans MT"/>
          <w:sz w:val="26"/>
          <w:szCs w:val="26"/>
          <w:lang w:val="fr-BE"/>
        </w:rPr>
        <w:t xml:space="preserve"> </w:t>
      </w:r>
      <w:r>
        <w:rPr>
          <w:rFonts w:ascii="Gill Sans MT" w:hAnsi="Gill Sans MT"/>
          <w:sz w:val="26"/>
          <w:szCs w:val="26"/>
          <w:lang w:val="fr-BE"/>
        </w:rPr>
        <w:t xml:space="preserve">rédige une argumentation éthique où après avoir passé en revues (les) diverses réponses possibles à la question posée ou choisie, chacun réfléchira, «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/>
          <w:sz w:val="26"/>
          <w:szCs w:val="26"/>
          <w:lang w:val="fr-BE"/>
        </w:rPr>
        <w:t xml:space="preserve">discernera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/>
          <w:sz w:val="26"/>
          <w:szCs w:val="26"/>
          <w:lang w:val="fr-BE"/>
        </w:rPr>
        <w:t xml:space="preserve">» pour décider de la position qui lui semble la meilleure ou dégager les positions qui lui semblent les plus acceptable</w:t>
      </w:r>
      <w:r>
        <w:rPr>
          <w:rFonts w:ascii="Gill Sans MT" w:hAnsi="Gill Sans MT"/>
          <w:sz w:val="26"/>
          <w:szCs w:val="26"/>
          <w:lang w:val="fr-BE"/>
        </w:rPr>
        <w:t xml:space="preserve">s</w:t>
      </w:r>
      <w:r>
        <w:rPr>
          <w:rFonts w:ascii="Gill Sans MT" w:hAnsi="Gill Sans MT"/>
          <w:sz w:val="26"/>
          <w:szCs w:val="26"/>
          <w:lang w:val="fr-BE"/>
        </w:rPr>
        <w:t xml:space="preserve"> (ou identifier les positions qui lui semblent inacceptables). </w:t>
      </w:r>
      <w:r>
        <w:rPr>
          <w:rFonts w:ascii="Gill Sans MT" w:hAnsi="Gill Sans MT"/>
          <w:sz w:val="26"/>
          <w:szCs w:val="26"/>
          <w:lang w:val="fr-BE"/>
        </w:rPr>
      </w:r>
    </w:p>
    <w:p w14:paraId="32BB2D3F" w14:textId="36D250BB">
      <w:pPr>
        <w:pBdr/>
        <w:spacing w:line="312" w:lineRule="auto"/>
        <w:ind/>
        <w:rPr>
          <w:rFonts w:ascii="Gill Sans MT" w:hAnsi="Gill Sans MT"/>
          <w:b/>
          <w:bCs/>
          <w:sz w:val="26"/>
          <w:szCs w:val="26"/>
          <w:lang w:val="fr-BE"/>
        </w:rPr>
      </w:pPr>
      <w:r/>
      <w:bookmarkStart w:id="0" w:name="_Hlk200357867"/>
      <w:r>
        <w:rPr>
          <w:rFonts w:ascii="Gill Sans MT" w:hAnsi="Gill Sans MT"/>
          <w:b/>
          <w:bCs/>
          <w:sz w:val="26"/>
          <w:szCs w:val="26"/>
          <w:lang w:val="fr-BE"/>
        </w:rPr>
        <w:t xml:space="preserve">Trois temps essentiels</w:t>
      </w:r>
      <w:r>
        <w:rPr>
          <w:rFonts w:ascii="Gill Sans MT" w:hAnsi="Gill Sans MT"/>
          <w:b/>
          <w:bCs/>
          <w:sz w:val="26"/>
          <w:szCs w:val="26"/>
          <w:lang w:val="fr-BE"/>
        </w:rPr>
        <w:t xml:space="preserve"> </w:t>
      </w:r>
      <w:r>
        <w:rPr>
          <w:rFonts w:ascii="Gill Sans MT" w:hAnsi="Gill Sans MT"/>
          <w:b/>
          <w:bCs/>
          <w:sz w:val="26"/>
          <w:szCs w:val="26"/>
          <w:lang w:val="fr-BE"/>
        </w:rPr>
        <w:t xml:space="preserve">:</w:t>
      </w:r>
      <w:r>
        <w:rPr>
          <w:rFonts w:ascii="Gill Sans MT" w:hAnsi="Gill Sans MT"/>
          <w:b/>
          <w:bCs/>
          <w:sz w:val="26"/>
          <w:szCs w:val="26"/>
          <w:lang w:val="fr-BE"/>
        </w:rPr>
      </w:r>
    </w:p>
    <w:p w14:paraId="59CEA3D8" w14:textId="4699C322">
      <w:pPr>
        <w:pStyle w:val="852"/>
        <w:numPr>
          <w:ilvl w:val="0"/>
          <w:numId w:val="11"/>
        </w:numPr>
        <w:pBdr/>
        <w:spacing w:line="312" w:lineRule="auto"/>
        <w:ind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Pren</w:t>
      </w:r>
      <w:bookmarkEnd w:id="0"/>
      <w:r>
        <w:rPr>
          <w:rFonts w:ascii="Gill Sans MT" w:hAnsi="Gill Sans MT"/>
          <w:sz w:val="26"/>
          <w:szCs w:val="26"/>
          <w:lang w:val="fr-BE"/>
        </w:rPr>
        <w:t xml:space="preserve">dre le temps de passer en revue (les) différentes réponses possibles</w:t>
      </w:r>
      <w:r>
        <w:rPr>
          <w:rFonts w:ascii="Gill Sans MT" w:hAnsi="Gill Sans MT"/>
          <w:sz w:val="26"/>
          <w:szCs w:val="26"/>
          <w:lang w:val="fr-BE"/>
        </w:rPr>
      </w:r>
    </w:p>
    <w:p w14:paraId="67707C31" w14:textId="1DD04CCB">
      <w:pPr>
        <w:pStyle w:val="852"/>
        <w:numPr>
          <w:ilvl w:val="0"/>
          <w:numId w:val="11"/>
        </w:numPr>
        <w:pBdr/>
        <w:spacing w:line="312" w:lineRule="auto"/>
        <w:ind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Bien passer en revue les raisons sur lesquelles ces réponses se basent en exam</w:t>
      </w:r>
      <w:r>
        <w:rPr>
          <w:rFonts w:ascii="Gill Sans MT" w:hAnsi="Gill Sans MT"/>
          <w:sz w:val="26"/>
          <w:szCs w:val="26"/>
          <w:lang w:val="fr-BE"/>
        </w:rPr>
        <w:t xml:space="preserve">inant</w:t>
      </w:r>
      <w:r>
        <w:rPr>
          <w:rFonts w:ascii="Gill Sans MT" w:hAnsi="Gill Sans MT"/>
          <w:sz w:val="26"/>
          <w:szCs w:val="26"/>
          <w:lang w:val="fr-BE"/>
        </w:rPr>
        <w:t xml:space="preserve"> leur logique profonde (logique philosophique, spirituelle, religieuse)</w:t>
      </w:r>
      <w:r>
        <w:rPr>
          <w:rFonts w:ascii="Gill Sans MT" w:hAnsi="Gill Sans MT"/>
          <w:sz w:val="26"/>
          <w:szCs w:val="26"/>
          <w:lang w:val="fr-BE"/>
        </w:rPr>
      </w:r>
    </w:p>
    <w:p w14:paraId="66FB16AD" w14:textId="69FF65A9">
      <w:pPr>
        <w:pStyle w:val="852"/>
        <w:numPr>
          <w:ilvl w:val="0"/>
          <w:numId w:val="11"/>
        </w:numPr>
        <w:pBdr/>
        <w:spacing w:line="312" w:lineRule="auto"/>
        <w:ind w:hanging="357" w:left="714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Réfléchir personnellement, discerner et pour décider de la position qui semble la meilleure ou dégager les positions qui semblent les plus acceptable</w:t>
      </w:r>
      <w:r>
        <w:rPr>
          <w:rFonts w:ascii="Gill Sans MT" w:hAnsi="Gill Sans MT"/>
          <w:sz w:val="26"/>
          <w:szCs w:val="26"/>
          <w:lang w:val="fr-BE"/>
        </w:rPr>
        <w:t xml:space="preserve">s </w:t>
      </w:r>
      <w:r>
        <w:rPr>
          <w:rFonts w:ascii="Gill Sans MT" w:hAnsi="Gill Sans MT"/>
          <w:sz w:val="26"/>
          <w:szCs w:val="26"/>
          <w:lang w:val="fr-BE"/>
        </w:rPr>
        <w:t xml:space="preserve">(ou identifier les positions qui lui semblent inacceptables).</w:t>
      </w:r>
      <w:r>
        <w:rPr>
          <w:rFonts w:ascii="Gill Sans MT" w:hAnsi="Gill Sans MT"/>
          <w:sz w:val="26"/>
          <w:szCs w:val="26"/>
          <w:lang w:val="fr-BE"/>
        </w:rPr>
      </w:r>
    </w:p>
    <w:p w14:paraId="03C42C05" w14:textId="521551AE">
      <w:pPr>
        <w:pBdr/>
        <w:spacing w:line="312" w:lineRule="auto"/>
        <w:ind/>
        <w:rPr>
          <w:rFonts w:ascii="Gill Sans MT" w:hAnsi="Gill Sans MT"/>
          <w:sz w:val="28"/>
          <w:szCs w:val="28"/>
          <w:lang w:val="fr-BE"/>
        </w:rPr>
      </w:pPr>
      <w:r>
        <w:rPr>
          <w:rFonts w:ascii="Gill Sans MT" w:hAnsi="Gill Sans MT"/>
          <w:sz w:val="28"/>
          <w:szCs w:val="28"/>
          <w:lang w:val="fr-BE"/>
        </w:rPr>
        <w:br w:type="page" w:clear="all"/>
      </w:r>
      <w:r>
        <w:rPr>
          <w:rFonts w:ascii="Gill Sans MT" w:hAnsi="Gill Sans MT"/>
          <w:sz w:val="28"/>
          <w:szCs w:val="28"/>
          <w:lang w:val="fr-BE"/>
        </w:rPr>
      </w:r>
    </w:p>
    <w:p w14:paraId="4D339897" w14:textId="399643EB">
      <w:pPr>
        <w:pStyle w:val="852"/>
        <w:pBdr/>
        <w:spacing/>
        <w:ind w:left="0"/>
        <w:rPr>
          <w:rFonts w:ascii="Gill Sans MT" w:hAnsi="Gill Sans MT"/>
          <w:sz w:val="24"/>
          <w:szCs w:val="24"/>
          <w:lang w:val="fr-BE"/>
        </w:rPr>
      </w:pPr>
      <w:r>
        <w:rPr>
          <w:rFonts w:ascii="Gill Sans MT" w:hAnsi="Gill Sans MT"/>
          <w:sz w:val="24"/>
          <w:szCs w:val="24"/>
          <w:lang w:val="fr-BE"/>
        </w:rPr>
        <w:t xml:space="preserve">Nom :                                   Prénom :                                     Classe :                    Date :</w:t>
      </w:r>
      <w:r>
        <w:rPr>
          <w:rFonts w:ascii="Gill Sans MT" w:hAnsi="Gill Sans MT"/>
          <w:sz w:val="24"/>
          <w:szCs w:val="24"/>
          <w:lang w:val="fr-BE"/>
        </w:rPr>
      </w:r>
    </w:p>
    <w:p w14:paraId="22B4DB4B" w14:textId="77777777">
      <w:pPr>
        <w:pStyle w:val="852"/>
        <w:pBdr/>
        <w:spacing/>
        <w:ind/>
        <w:rPr>
          <w:rFonts w:ascii="Gill Sans MT" w:hAnsi="Gill Sans MT"/>
          <w:lang w:val="fr-BE"/>
        </w:rPr>
      </w:pPr>
      <w:r>
        <w:rPr>
          <w:rFonts w:ascii="Gill Sans MT" w:hAnsi="Gill Sans MT"/>
          <w:lang w:val="fr-BE"/>
        </w:rPr>
      </w:r>
      <w:r>
        <w:rPr>
          <w:rFonts w:ascii="Gill Sans MT" w:hAnsi="Gill Sans MT"/>
          <w:lang w:val="fr-BE"/>
        </w:rPr>
      </w:r>
    </w:p>
    <w:tbl>
      <w:tblPr>
        <w:tblInd w:w="-45" w:type="dxa"/>
        <w:tblW w:w="9302" w:type="dxa"/>
        <w:tblCellMar>
          <w:left w:w="70" w:type="dxa"/>
          <w:right w:w="7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161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70" w:type="dxa"/>
          </w:tcPr>
          <w:p w14:paraId="4F4649FE" w14:textId="77777777">
            <w:pPr>
              <w:keepNext w:val="true"/>
              <w:widowControl w:val="false"/>
              <w:numPr>
                <w:ilvl w:val="0"/>
                <w:numId w:val="2"/>
              </w:numPr>
              <w:pBdr/>
              <w:tabs>
                <w:tab w:val="num" w:leader="none" w:pos="0"/>
              </w:tabs>
              <w:spacing w:after="0" w:line="240" w:lineRule="auto"/>
              <w:ind/>
              <w:outlineLvl w:val="0"/>
              <w:rPr>
                <w:rFonts w:ascii="Gill Sans MT" w:hAnsi="Gill Sans MT" w:eastAsia="Times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sz w:val="24"/>
                <w:szCs w:val="24"/>
              </w:rPr>
              <w:t xml:space="preserve">Critères</w:t>
            </w:r>
            <w:r>
              <w:rPr>
                <w:rFonts w:ascii="Gill Sans MT" w:hAnsi="Gill Sans MT" w:eastAsia="Times" w:cs="Times New Roman"/>
                <w:b/>
                <w:sz w:val="24"/>
                <w:szCs w:val="24"/>
              </w:rPr>
            </w:r>
          </w:p>
          <w:p w14:paraId="5691819E" w14:textId="77777777">
            <w:pPr>
              <w:widowControl w:val="false"/>
              <w:pBdr/>
              <w:spacing w:after="0" w:line="240" w:lineRule="auto"/>
              <w:ind/>
              <w:rPr>
                <w:rFonts w:ascii="Gill Sans MT" w:hAnsi="Gill Sans MT" w:eastAsia="Times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sz w:val="24"/>
                <w:szCs w:val="24"/>
              </w:rPr>
            </w:r>
            <w:r>
              <w:rPr>
                <w:rFonts w:ascii="Gill Sans MT" w:hAnsi="Gill Sans MT" w:eastAsia="Times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71" w:type="dxa"/>
          </w:tcPr>
          <w:p w14:paraId="27267D44" w14:textId="77777777">
            <w:pPr>
              <w:keepNext w:val="true"/>
              <w:widowControl w:val="false"/>
              <w:numPr>
                <w:ilvl w:val="0"/>
                <w:numId w:val="2"/>
              </w:numPr>
              <w:pBdr/>
              <w:tabs>
                <w:tab w:val="num" w:leader="none" w:pos="0"/>
              </w:tabs>
              <w:spacing w:after="0" w:line="240" w:lineRule="auto"/>
              <w:ind/>
              <w:outlineLvl w:val="0"/>
              <w:rPr>
                <w:rFonts w:ascii="Gill Sans MT" w:hAnsi="Gill Sans MT" w:eastAsia="Times" w:cs="Times New Roman"/>
                <w:b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sz w:val="24"/>
                <w:szCs w:val="24"/>
              </w:rPr>
              <w:t xml:space="preserve">Indicateurs</w:t>
            </w:r>
            <w:r>
              <w:rPr>
                <w:rFonts w:ascii="Gill Sans MT" w:hAnsi="Gill Sans MT" w:eastAsia="Times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1" w:type="dxa"/>
          </w:tcPr>
          <w:p w14:paraId="0AA05EA4" w14:textId="77777777">
            <w:pPr>
              <w:keepNext w:val="true"/>
              <w:widowControl w:val="false"/>
              <w:numPr>
                <w:ilvl w:val="0"/>
                <w:numId w:val="2"/>
              </w:numPr>
              <w:pBdr/>
              <w:tabs>
                <w:tab w:val="num" w:leader="none" w:pos="0"/>
              </w:tabs>
              <w:spacing w:after="0" w:line="240" w:lineRule="auto"/>
              <w:ind/>
              <w:outlineLvl w:val="0"/>
              <w:rPr>
                <w:rFonts w:ascii="Gill Sans MT" w:hAnsi="Gill Sans MT" w:eastAsia="Times" w:cs="Times New Roman"/>
                <w:b/>
                <w:sz w:val="24"/>
                <w:szCs w:val="18"/>
              </w:rPr>
            </w:pPr>
            <w:r>
              <w:rPr>
                <w:rFonts w:ascii="Gill Sans MT" w:hAnsi="Gill Sans MT" w:eastAsia="Times" w:cs="Times New Roman"/>
                <w:b/>
                <w:sz w:val="24"/>
                <w:szCs w:val="18"/>
              </w:rPr>
              <w:t xml:space="preserve">Évaluation</w:t>
            </w:r>
            <w:r>
              <w:rPr>
                <w:rFonts w:ascii="Gill Sans MT" w:hAnsi="Gill Sans MT" w:eastAsia="Times" w:cs="Times New Roman"/>
                <w:b/>
                <w:sz w:val="24"/>
                <w:szCs w:val="1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70" w:type="dxa"/>
          </w:tcPr>
          <w:p w14:paraId="60147C84" w14:textId="77777777">
            <w:pPr>
              <w:widowControl w:val="false"/>
              <w:pBdr/>
              <w:spacing w:after="0" w:line="240" w:lineRule="auto"/>
              <w:ind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sz w:val="24"/>
                <w:szCs w:val="24"/>
              </w:rPr>
              <w:t xml:space="preserve">Structure</w:t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71" w:type="dxa"/>
          </w:tcPr>
          <w:p w14:paraId="0CF9ACBF" w14:textId="77777777">
            <w:pPr>
              <w:widowControl w:val="false"/>
              <w:pBdr/>
              <w:spacing w:after="0" w:line="240" w:lineRule="auto"/>
              <w:ind w:left="360"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  <w:p w14:paraId="6164D83A" w14:textId="77777777">
            <w:pPr>
              <w:widowControl w:val="false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sz w:val="24"/>
                <w:szCs w:val="24"/>
              </w:rPr>
              <w:t xml:space="preserve">Texte lisible, ventilé en paragraphes, éventuellement avec des sous-titres</w:t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  <w:p w14:paraId="74C815CA" w14:textId="77777777">
            <w:pPr>
              <w:widowControl w:val="false"/>
              <w:pBdr/>
              <w:spacing w:after="0" w:line="240" w:lineRule="auto"/>
              <w:ind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1" w:type="dxa"/>
          </w:tcPr>
          <w:p w14:paraId="3AF8D5BA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Cs w:val="18"/>
              </w:rPr>
            </w:pPr>
            <w:r>
              <w:rPr>
                <w:rFonts w:ascii="Gill Sans MT" w:hAnsi="Gill Sans MT" w:eastAsia="Times" w:cs="Times New Roman"/>
                <w:szCs w:val="18"/>
              </w:rPr>
            </w:r>
            <w:r>
              <w:rPr>
                <w:rFonts w:ascii="Gill Sans MT" w:hAnsi="Gill Sans MT" w:eastAsia="Times" w:cs="Times New Roman"/>
                <w:szCs w:val="1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70" w:type="dxa"/>
          </w:tcPr>
          <w:p w14:paraId="718B04FD" w14:textId="77777777">
            <w:pPr>
              <w:widowControl w:val="false"/>
              <w:pBdr/>
              <w:spacing w:after="0" w:line="240" w:lineRule="auto"/>
              <w:ind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sz w:val="24"/>
                <w:szCs w:val="24"/>
              </w:rPr>
              <w:t xml:space="preserve">Respect du genre :</w:t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71" w:type="dxa"/>
          </w:tcPr>
          <w:p w14:paraId="7D4B42D6" w14:textId="77777777">
            <w:pPr>
              <w:widowControl w:val="false"/>
              <w:pBdr/>
              <w:spacing w:after="0" w:line="240" w:lineRule="auto"/>
              <w:ind w:left="360"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  <w:p w14:paraId="4CBA4F27" w14:textId="0DBF16C9">
            <w:pPr>
              <w:widowControl w:val="false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  <w:t xml:space="preserve">Compréhension des concepts utilisés</w:t>
            </w: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r>
          </w:p>
          <w:p w14:paraId="2EFC1B7B" w14:textId="55A2FDD0">
            <w:pPr>
              <w:widowControl w:val="false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  <w:t xml:space="preserve">Présence de différentes positions, réponses et réflexions </w:t>
            </w: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  <w:t xml:space="preserve">(avec leurs arguments, leur logique)</w:t>
            </w: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r>
          </w:p>
          <w:p w14:paraId="42DD638D" w14:textId="70754E3A">
            <w:pPr>
              <w:widowControl w:val="false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  <w:t xml:space="preserve">Production d’une </w:t>
            </w:r>
            <w:r>
              <w:rPr>
                <w:rFonts w:ascii="Gill Sans MT" w:hAnsi="Gill Sans MT" w:eastAsia="Times" w:cs="Times New Roman"/>
                <w:b/>
                <w:bCs/>
                <w:i/>
                <w:sz w:val="24"/>
                <w:szCs w:val="24"/>
              </w:rPr>
              <w:t xml:space="preserve">réflexion</w:t>
            </w: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ill Sans MT" w:hAnsi="Gill Sans MT" w:eastAsia="Times" w:cs="Times New Roman"/>
                <w:b/>
                <w:bCs/>
                <w:i/>
                <w:sz w:val="24"/>
                <w:szCs w:val="24"/>
              </w:rPr>
              <w:t xml:space="preserve">personnelle</w:t>
            </w: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  <w:t xml:space="preserve"> approfondie</w:t>
            </w: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  <w:t xml:space="preserve"> respectant la longueur demandée</w:t>
            </w: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r>
          </w:p>
          <w:p w14:paraId="78DD2419" w14:textId="5A75132E">
            <w:pPr>
              <w:widowControl w:val="false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  <w:t xml:space="preserve">Se baser sur les divers axes de tension des courants politiques</w:t>
            </w: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r>
          </w:p>
          <w:p w14:paraId="4240EAF2" w14:textId="77777777">
            <w:pPr>
              <w:widowControl w:val="false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  <w:t xml:space="preserve">Présences d’arguments variés et pertinents, illustrés par des éléments concrets</w:t>
            </w: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r>
          </w:p>
          <w:p w14:paraId="4F820DC5" w14:textId="02D5C407">
            <w:pPr>
              <w:widowControl w:val="false"/>
              <w:numPr>
                <w:ilvl w:val="0"/>
                <w:numId w:val="3"/>
              </w:numPr>
              <w:pBdr/>
              <w:spacing w:after="0" w:line="240" w:lineRule="auto"/>
              <w:ind/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  <w:t xml:space="preserve">Utilisation d’un nombre suffisant de critères de discernement</w:t>
            </w:r>
            <w:r>
              <w:rPr>
                <w:rFonts w:ascii="Gill Sans MT" w:hAnsi="Gill Sans MT" w:eastAsia="Times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1" w:type="dxa"/>
          </w:tcPr>
          <w:p w14:paraId="4B571FD3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 w:val="20"/>
                <w:szCs w:val="18"/>
              </w:rPr>
            </w:pP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</w:p>
          <w:p w14:paraId="686CB2A6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 w:val="20"/>
                <w:szCs w:val="18"/>
              </w:rPr>
            </w:pP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</w:p>
          <w:p w14:paraId="2D0E71B5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 w:val="20"/>
                <w:szCs w:val="18"/>
              </w:rPr>
            </w:pP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</w:p>
          <w:p w14:paraId="1E2CF9B5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 w:val="20"/>
                <w:szCs w:val="18"/>
              </w:rPr>
            </w:pP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</w:p>
          <w:p w14:paraId="3E745D23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 w:val="20"/>
                <w:szCs w:val="18"/>
              </w:rPr>
            </w:pP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</w:p>
          <w:p w14:paraId="1125CD07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 w:val="20"/>
                <w:szCs w:val="18"/>
              </w:rPr>
            </w:pP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</w:p>
          <w:p w14:paraId="723739B1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Cs w:val="18"/>
              </w:rPr>
            </w:pPr>
            <w:r>
              <w:rPr>
                <w:rFonts w:ascii="Gill Sans MT" w:hAnsi="Gill Sans MT" w:eastAsia="Times" w:cs="Times New Roman"/>
                <w:szCs w:val="18"/>
              </w:rPr>
            </w:r>
            <w:r>
              <w:rPr>
                <w:rFonts w:ascii="Gill Sans MT" w:hAnsi="Gill Sans MT" w:eastAsia="Times" w:cs="Times New Roman"/>
                <w:szCs w:val="18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70" w:type="dxa"/>
          </w:tcPr>
          <w:p w14:paraId="4C7DBBE4" w14:textId="77777777">
            <w:pPr>
              <w:widowControl w:val="false"/>
              <w:pBdr/>
              <w:spacing w:after="0" w:line="240" w:lineRule="auto"/>
              <w:ind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b/>
                <w:sz w:val="24"/>
                <w:szCs w:val="24"/>
              </w:rPr>
              <w:t xml:space="preserve">Expression</w:t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071" w:type="dxa"/>
          </w:tcPr>
          <w:p w14:paraId="0E9DF266" w14:textId="77777777">
            <w:pPr>
              <w:widowControl w:val="false"/>
              <w:pBdr/>
              <w:spacing w:after="0" w:line="240" w:lineRule="auto"/>
              <w:ind w:left="360"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  <w:p w14:paraId="3DA614FF" w14:textId="09BE134D">
            <w:pPr>
              <w:widowControl w:val="false"/>
              <w:numPr>
                <w:ilvl w:val="0"/>
                <w:numId w:val="4"/>
              </w:numPr>
              <w:pBdr/>
              <w:tabs>
                <w:tab w:val="left" w:leader="none" w:pos="360"/>
              </w:tabs>
              <w:spacing w:after="0" w:line="240" w:lineRule="auto"/>
              <w:ind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sz w:val="24"/>
                <w:szCs w:val="24"/>
              </w:rPr>
              <w:t xml:space="preserve">Syntaxe et ponctuation correctes</w:t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  <w:p w14:paraId="7E83BD07" w14:textId="099BEAF6">
            <w:pPr>
              <w:widowControl w:val="false"/>
              <w:numPr>
                <w:ilvl w:val="0"/>
                <w:numId w:val="4"/>
              </w:numPr>
              <w:pBdr/>
              <w:tabs>
                <w:tab w:val="left" w:leader="none" w:pos="360"/>
              </w:tabs>
              <w:spacing w:after="0" w:line="240" w:lineRule="auto"/>
              <w:ind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sz w:val="24"/>
                <w:szCs w:val="24"/>
              </w:rPr>
              <w:t xml:space="preserve">Vocabulaire correct</w:t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  <w:p w14:paraId="1EB10165" w14:textId="680B207D">
            <w:pPr>
              <w:widowControl w:val="false"/>
              <w:numPr>
                <w:ilvl w:val="0"/>
                <w:numId w:val="4"/>
              </w:numPr>
              <w:pBdr/>
              <w:tabs>
                <w:tab w:val="left" w:leader="none" w:pos="360"/>
              </w:tabs>
              <w:spacing w:after="0" w:line="240" w:lineRule="auto"/>
              <w:ind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sz w:val="24"/>
                <w:szCs w:val="24"/>
              </w:rPr>
              <w:t xml:space="preserve">Orthographe</w:t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  <w:p w14:paraId="078F539D" w14:textId="15C55E51">
            <w:pPr>
              <w:widowControl w:val="false"/>
              <w:numPr>
                <w:ilvl w:val="0"/>
                <w:numId w:val="4"/>
              </w:numPr>
              <w:pBdr/>
              <w:tabs>
                <w:tab w:val="left" w:leader="none" w:pos="360"/>
              </w:tabs>
              <w:spacing w:after="0" w:line="240" w:lineRule="auto"/>
              <w:ind/>
              <w:rPr>
                <w:rFonts w:ascii="Gill Sans MT" w:hAnsi="Gill Sans MT" w:eastAsia="Times" w:cs="Times New Roman"/>
                <w:sz w:val="24"/>
                <w:szCs w:val="24"/>
              </w:rPr>
            </w:pPr>
            <w:r>
              <w:rPr>
                <w:rFonts w:ascii="Gill Sans MT" w:hAnsi="Gill Sans MT" w:eastAsia="Times" w:cs="Times New Roman"/>
                <w:sz w:val="24"/>
                <w:szCs w:val="24"/>
              </w:rPr>
              <w:t xml:space="preserve">Pas de redites</w:t>
            </w:r>
            <w:r>
              <w:rPr>
                <w:rFonts w:ascii="Gill Sans MT" w:hAnsi="Gill Sans MT" w:eastAsia="Times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61" w:type="dxa"/>
          </w:tcPr>
          <w:p w14:paraId="2087724C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 w:val="20"/>
                <w:szCs w:val="18"/>
              </w:rPr>
            </w:pP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</w:p>
          <w:p w14:paraId="0738934C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 w:val="20"/>
                <w:szCs w:val="18"/>
              </w:rPr>
            </w:pP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</w:p>
          <w:p w14:paraId="20777B3D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 w:val="20"/>
                <w:szCs w:val="18"/>
              </w:rPr>
            </w:pP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  <w:r>
              <w:rPr>
                <w:rFonts w:ascii="Gill Sans MT" w:hAnsi="Gill Sans MT" w:eastAsia="Times" w:cs="Times New Roman"/>
                <w:sz w:val="20"/>
                <w:szCs w:val="18"/>
              </w:rPr>
            </w:r>
          </w:p>
          <w:p w14:paraId="22BFA895" w14:textId="77777777">
            <w:pPr>
              <w:widowControl w:val="false"/>
              <w:pBdr/>
              <w:spacing w:after="0" w:line="240" w:lineRule="auto"/>
              <w:ind/>
              <w:jc w:val="center"/>
              <w:rPr>
                <w:rFonts w:ascii="Gill Sans MT" w:hAnsi="Gill Sans MT" w:eastAsia="Times" w:cs="Times New Roman"/>
                <w:szCs w:val="18"/>
              </w:rPr>
            </w:pPr>
            <w:r>
              <w:rPr>
                <w:rFonts w:ascii="Gill Sans MT" w:hAnsi="Gill Sans MT" w:eastAsia="Times" w:cs="Times New Roman"/>
                <w:szCs w:val="18"/>
              </w:rPr>
            </w:r>
            <w:r>
              <w:rPr>
                <w:rFonts w:ascii="Gill Sans MT" w:hAnsi="Gill Sans MT" w:eastAsia="Times" w:cs="Times New Roman"/>
                <w:szCs w:val="18"/>
              </w:rPr>
            </w:r>
          </w:p>
        </w:tc>
      </w:tr>
    </w:tbl>
    <w:p w14:paraId="6F934CB1" w14:textId="77777777">
      <w:pPr>
        <w:pBdr/>
        <w:spacing/>
        <w:ind/>
        <w:jc w:val="both"/>
        <w:rPr>
          <w:rFonts w:ascii="Gill Sans MT" w:hAnsi="Gill Sans MT" w:cs="Times New Roman"/>
          <w:b/>
          <w:bCs/>
          <w:sz w:val="24"/>
          <w:szCs w:val="24"/>
          <w:lang w:val="fr-BE"/>
        </w:rPr>
      </w:pPr>
      <w:r>
        <w:rPr>
          <w:rFonts w:ascii="Gill Sans MT" w:hAnsi="Gill Sans MT" w:cs="Times New Roman"/>
          <w:b/>
          <w:bCs/>
          <w:sz w:val="24"/>
          <w:szCs w:val="24"/>
          <w:lang w:val="fr-BE"/>
        </w:rPr>
      </w:r>
      <w:r>
        <w:rPr>
          <w:rFonts w:ascii="Gill Sans MT" w:hAnsi="Gill Sans MT" w:cs="Times New Roman"/>
          <w:b/>
          <w:bCs/>
          <w:sz w:val="24"/>
          <w:szCs w:val="24"/>
          <w:lang w:val="fr-BE"/>
        </w:rPr>
      </w:r>
    </w:p>
    <w:p w14:paraId="177D20A4" w14:textId="0DEA4630">
      <w:pPr>
        <w:pBdr/>
        <w:spacing/>
        <w:ind/>
        <w:jc w:val="both"/>
        <w:rPr>
          <w:rFonts w:ascii="Gill Sans MT" w:hAnsi="Gill Sans MT" w:cs="Times New Roman"/>
          <w:b/>
          <w:bCs/>
          <w:sz w:val="24"/>
          <w:szCs w:val="24"/>
          <w:lang w:val="fr-BE"/>
        </w:rPr>
      </w:pPr>
      <w:r>
        <w:rPr>
          <w:rFonts w:ascii="Gill Sans MT" w:hAnsi="Gill Sans MT" w:cs="Times New Roman"/>
          <w:b/>
          <w:bCs/>
          <w:sz w:val="24"/>
          <w:szCs w:val="24"/>
          <w:lang w:val="fr-BE"/>
        </w:rPr>
        <w:t xml:space="preserve">Des manquements importants à un ou plusieurs indicateurs en gras peuvent entraîner l’échec.</w:t>
      </w:r>
      <w:r>
        <w:rPr>
          <w:rFonts w:ascii="Gill Sans MT" w:hAnsi="Gill Sans MT" w:cs="Times New Roman"/>
          <w:b/>
          <w:bCs/>
          <w:sz w:val="24"/>
          <w:szCs w:val="24"/>
          <w:lang w:val="fr-BE"/>
        </w:rPr>
      </w:r>
    </w:p>
    <w:p w14:paraId="17CD37DE" w14:textId="4F4C0718">
      <w:pPr>
        <w:pBdr/>
        <w:spacing/>
        <w:ind/>
        <w:rPr>
          <w:rFonts w:ascii="Gill Sans MT" w:hAnsi="Gill Sans MT"/>
          <w:lang w:val="fr-BE"/>
        </w:rPr>
      </w:pPr>
      <w:r>
        <w:rPr>
          <w:rFonts w:ascii="Gill Sans MT" w:hAnsi="Gill Sans MT"/>
          <w:lang w:val="fr-BE"/>
        </w:rPr>
        <w:br w:type="page" w:clear="all"/>
      </w:r>
      <w:r>
        <w:rPr>
          <w:rFonts w:ascii="Gill Sans MT" w:hAnsi="Gill Sans MT"/>
          <w:b/>
          <w:bCs/>
          <w:sz w:val="40"/>
          <w:szCs w:val="40"/>
          <w:lang w:val="fr-BE"/>
        </w:rPr>
        <w:t xml:space="preserve">Critères de discernement </w:t>
      </w:r>
      <w:r>
        <w:rPr>
          <w:rFonts w:ascii="Gill Sans MT" w:hAnsi="Gill Sans MT"/>
          <w:lang w:val="fr-BE"/>
        </w:rPr>
      </w:r>
    </w:p>
    <w:p w14:paraId="0CC7F0D4" w14:textId="77777777">
      <w:pPr>
        <w:pStyle w:val="852"/>
        <w:pBdr/>
        <w:spacing/>
        <w:ind w:left="0"/>
        <w:rPr>
          <w:rFonts w:ascii="Gill Sans MT" w:hAnsi="Gill Sans MT"/>
          <w:b/>
          <w:bCs/>
          <w:sz w:val="28"/>
          <w:szCs w:val="28"/>
          <w:lang w:val="fr-BE"/>
        </w:rPr>
      </w:pPr>
      <w:r>
        <w:rPr>
          <w:rFonts w:ascii="Gill Sans MT" w:hAnsi="Gill Sans MT"/>
          <w:b/>
          <w:bCs/>
          <w:sz w:val="28"/>
          <w:szCs w:val="28"/>
          <w:lang w:val="fr-BE"/>
        </w:rPr>
      </w:r>
      <w:r>
        <w:rPr>
          <w:rFonts w:ascii="Gill Sans MT" w:hAnsi="Gill Sans MT"/>
          <w:b/>
          <w:bCs/>
          <w:sz w:val="28"/>
          <w:szCs w:val="28"/>
          <w:lang w:val="fr-BE"/>
        </w:rPr>
      </w:r>
    </w:p>
    <w:p w14:paraId="31DA4791" w14:textId="550F8FF4">
      <w:pPr>
        <w:pStyle w:val="852"/>
        <w:pBdr/>
        <w:spacing w:line="312" w:lineRule="auto"/>
        <w:ind w:left="0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Ces critères accompagneront le questionnaire. Il s’agira de venir à l’ex</w:t>
      </w:r>
      <w:r>
        <w:rPr>
          <w:rFonts w:ascii="Gill Sans MT" w:hAnsi="Gill Sans MT"/>
          <w:sz w:val="26"/>
          <w:szCs w:val="26"/>
          <w:lang w:val="fr-BE"/>
        </w:rPr>
        <w:t xml:space="preserve">a</w:t>
      </w:r>
      <w:r>
        <w:rPr>
          <w:rFonts w:ascii="Gill Sans MT" w:hAnsi="Gill Sans MT"/>
          <w:sz w:val="26"/>
          <w:szCs w:val="26"/>
          <w:lang w:val="fr-BE"/>
        </w:rPr>
        <w:t xml:space="preserve">men</w:t>
      </w:r>
      <w:r>
        <w:rPr>
          <w:rFonts w:ascii="Gill Sans MT" w:hAnsi="Gill Sans MT"/>
          <w:sz w:val="26"/>
          <w:szCs w:val="26"/>
          <w:lang w:val="fr-BE"/>
        </w:rPr>
        <w:t xml:space="preserve"> </w:t>
      </w:r>
      <w:r>
        <w:rPr>
          <w:rFonts w:ascii="Gill Sans MT" w:hAnsi="Gill Sans MT"/>
          <w:sz w:val="26"/>
          <w:szCs w:val="26"/>
          <w:lang w:val="fr-BE"/>
        </w:rPr>
        <w:t xml:space="preserve">en les ayant bien compris pour bien les utiliser.</w:t>
      </w:r>
      <w:r>
        <w:rPr>
          <w:rFonts w:ascii="Gill Sans MT" w:hAnsi="Gill Sans MT"/>
          <w:sz w:val="26"/>
          <w:szCs w:val="26"/>
          <w:lang w:val="fr-BE"/>
        </w:rPr>
      </w:r>
    </w:p>
    <w:p w14:paraId="3C77A9BE" w14:textId="77777777">
      <w:pPr>
        <w:pStyle w:val="852"/>
        <w:pBdr/>
        <w:spacing w:line="312" w:lineRule="auto"/>
        <w:ind w:left="0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</w:r>
      <w:r>
        <w:rPr>
          <w:rFonts w:ascii="Gill Sans MT" w:hAnsi="Gill Sans MT"/>
          <w:sz w:val="26"/>
          <w:szCs w:val="26"/>
          <w:lang w:val="fr-BE"/>
        </w:rPr>
      </w:r>
    </w:p>
    <w:p w14:paraId="019187EE" w14:textId="41796FC8">
      <w:pPr>
        <w:pStyle w:val="852"/>
        <w:pBdr/>
        <w:spacing w:line="312" w:lineRule="auto"/>
        <w:ind w:left="0"/>
        <w:rPr>
          <w:rFonts w:ascii="Gill Sans MT" w:hAnsi="Gill Sans MT"/>
          <w:b/>
          <w:bCs/>
          <w:sz w:val="28"/>
          <w:szCs w:val="28"/>
          <w:u w:val="single"/>
          <w:lang w:val="fr-BE"/>
        </w:rPr>
      </w:pPr>
      <w:r>
        <w:rPr>
          <w:rFonts w:ascii="Gill Sans MT" w:hAnsi="Gill Sans MT"/>
          <w:b/>
          <w:bCs/>
          <w:sz w:val="28"/>
          <w:szCs w:val="28"/>
          <w:u w:val="single"/>
          <w:lang w:val="fr-BE"/>
        </w:rPr>
        <w:t xml:space="preserve">Critères issus de la tradition catholique</w:t>
      </w:r>
      <w:r>
        <w:rPr>
          <w:rFonts w:ascii="Gill Sans MT" w:hAnsi="Gill Sans MT"/>
          <w:b/>
          <w:bCs/>
          <w:sz w:val="28"/>
          <w:szCs w:val="28"/>
          <w:u w:val="single"/>
          <w:lang w:val="fr-BE"/>
        </w:rPr>
      </w:r>
    </w:p>
    <w:p w14:paraId="347032F5" w14:textId="77777777">
      <w:pPr>
        <w:pStyle w:val="852"/>
        <w:pBdr/>
        <w:spacing w:line="312" w:lineRule="auto"/>
        <w:ind w:left="0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</w:r>
      <w:r>
        <w:rPr>
          <w:rFonts w:ascii="Gill Sans MT" w:hAnsi="Gill Sans MT"/>
          <w:sz w:val="26"/>
          <w:szCs w:val="26"/>
          <w:lang w:val="fr-BE"/>
        </w:rPr>
      </w:r>
    </w:p>
    <w:p w14:paraId="2528724F" w14:textId="10D8BBEC">
      <w:pPr>
        <w:pStyle w:val="852"/>
        <w:numPr>
          <w:ilvl w:val="0"/>
          <w:numId w:val="14"/>
        </w:numPr>
        <w:pBdr/>
        <w:spacing w:line="312" w:lineRule="auto"/>
        <w:ind w:left="851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Ignace de Loyola : bien poser la question à discerner et son enjeu </w:t>
      </w:r>
      <w:r>
        <w:rPr>
          <w:rFonts w:ascii="Gill Sans MT" w:hAnsi="Gill Sans MT" w:cs="Gill Sans MT"/>
          <w:sz w:val="26"/>
          <w:szCs w:val="26"/>
          <w:lang w:val="fr-BE"/>
        </w:rPr>
        <w:t xml:space="preserve">«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/>
          <w:sz w:val="26"/>
          <w:szCs w:val="26"/>
          <w:lang w:val="fr-BE"/>
        </w:rPr>
        <w:t xml:space="preserve">sauver l’</w:t>
      </w:r>
      <w:r>
        <w:rPr>
          <w:rFonts w:ascii="Gill Sans MT" w:hAnsi="Gill Sans MT" w:cs="Gill Sans MT"/>
          <w:sz w:val="26"/>
          <w:szCs w:val="26"/>
          <w:lang w:val="fr-BE"/>
        </w:rPr>
        <w:t xml:space="preserve">â</w:t>
      </w:r>
      <w:r>
        <w:rPr>
          <w:rFonts w:ascii="Gill Sans MT" w:hAnsi="Gill Sans MT"/>
          <w:sz w:val="26"/>
          <w:szCs w:val="26"/>
          <w:lang w:val="fr-BE"/>
        </w:rPr>
        <w:t xml:space="preserve">me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 w:cs="Gill Sans MT"/>
          <w:sz w:val="26"/>
          <w:szCs w:val="26"/>
          <w:lang w:val="fr-BE"/>
        </w:rPr>
        <w:t xml:space="preserve">».</w:t>
      </w:r>
      <w:r>
        <w:rPr>
          <w:rFonts w:ascii="Gill Sans MT" w:hAnsi="Gill Sans MT"/>
          <w:sz w:val="26"/>
          <w:szCs w:val="26"/>
          <w:lang w:val="fr-BE"/>
        </w:rPr>
      </w:r>
    </w:p>
    <w:p w14:paraId="6A6D43C9" w14:textId="09C59159">
      <w:pPr>
        <w:pStyle w:val="852"/>
        <w:numPr>
          <w:ilvl w:val="0"/>
          <w:numId w:val="14"/>
        </w:numPr>
        <w:pBdr/>
        <w:spacing w:line="312" w:lineRule="auto"/>
        <w:ind w:left="851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Ignace de Loyola : réfléchir, s’informer, faire preuve d’esprit critique (d’abord autocritique).</w:t>
      </w:r>
      <w:r>
        <w:rPr>
          <w:rFonts w:ascii="Gill Sans MT" w:hAnsi="Gill Sans MT"/>
          <w:sz w:val="26"/>
          <w:szCs w:val="26"/>
          <w:lang w:val="fr-BE"/>
        </w:rPr>
      </w:r>
    </w:p>
    <w:p w14:paraId="5E53B469" w14:textId="638213C4">
      <w:pPr>
        <w:pStyle w:val="852"/>
        <w:numPr>
          <w:ilvl w:val="0"/>
          <w:numId w:val="14"/>
        </w:numPr>
        <w:pBdr/>
        <w:spacing w:line="312" w:lineRule="auto"/>
        <w:ind w:left="851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Ignace de Loyola : «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/>
          <w:sz w:val="26"/>
          <w:szCs w:val="26"/>
          <w:lang w:val="fr-BE"/>
        </w:rPr>
        <w:t xml:space="preserve">a priori favorable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/>
          <w:sz w:val="26"/>
          <w:szCs w:val="26"/>
          <w:lang w:val="fr-BE"/>
        </w:rPr>
        <w:t xml:space="preserve">».</w:t>
      </w:r>
      <w:r>
        <w:rPr>
          <w:rFonts w:ascii="Gill Sans MT" w:hAnsi="Gill Sans MT"/>
          <w:sz w:val="26"/>
          <w:szCs w:val="26"/>
          <w:lang w:val="fr-BE"/>
        </w:rPr>
      </w:r>
    </w:p>
    <w:p w14:paraId="36AF9B0F" w14:textId="65F641CF">
      <w:pPr>
        <w:pStyle w:val="852"/>
        <w:numPr>
          <w:ilvl w:val="0"/>
          <w:numId w:val="14"/>
        </w:numPr>
        <w:pBdr/>
        <w:spacing w:line="312" w:lineRule="auto"/>
        <w:ind w:left="851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Ignace de Loyola : la joie et la paix.</w:t>
      </w:r>
      <w:r>
        <w:rPr>
          <w:rFonts w:ascii="Gill Sans MT" w:hAnsi="Gill Sans MT"/>
          <w:sz w:val="26"/>
          <w:szCs w:val="26"/>
          <w:lang w:val="fr-BE"/>
        </w:rPr>
      </w:r>
    </w:p>
    <w:p w14:paraId="403FEE92" w14:textId="33477CA4">
      <w:pPr>
        <w:pStyle w:val="852"/>
        <w:numPr>
          <w:ilvl w:val="0"/>
          <w:numId w:val="14"/>
        </w:numPr>
        <w:pBdr/>
        <w:spacing w:line="312" w:lineRule="auto"/>
        <w:ind w:left="851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Ignace de Loyola : valeur de l’obéissance.</w:t>
      </w:r>
      <w:r>
        <w:rPr>
          <w:rFonts w:ascii="Gill Sans MT" w:hAnsi="Gill Sans MT"/>
          <w:sz w:val="26"/>
          <w:szCs w:val="26"/>
          <w:lang w:val="fr-BE"/>
        </w:rPr>
      </w:r>
    </w:p>
    <w:p w14:paraId="2A44C4DA" w14:textId="58855C45">
      <w:pPr>
        <w:pStyle w:val="852"/>
        <w:numPr>
          <w:ilvl w:val="0"/>
          <w:numId w:val="14"/>
        </w:numPr>
        <w:pBdr/>
        <w:spacing w:line="312" w:lineRule="auto"/>
        <w:ind w:left="851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Ignace de Loyola : ne pas comparer les époques.</w:t>
      </w:r>
      <w:r>
        <w:rPr>
          <w:rFonts w:ascii="Gill Sans MT" w:hAnsi="Gill Sans MT"/>
          <w:sz w:val="26"/>
          <w:szCs w:val="26"/>
          <w:lang w:val="fr-BE"/>
        </w:rPr>
      </w:r>
    </w:p>
    <w:p w14:paraId="3DDF78E5" w14:textId="0F31A1DB">
      <w:pPr>
        <w:pStyle w:val="852"/>
        <w:numPr>
          <w:ilvl w:val="0"/>
          <w:numId w:val="14"/>
        </w:numPr>
        <w:pBdr/>
        <w:spacing w:line="312" w:lineRule="auto"/>
        <w:ind w:left="851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Tradition ignatienne : choisir le plus urgent, le plus universel et le plus durable.</w:t>
      </w:r>
      <w:r>
        <w:rPr>
          <w:rFonts w:ascii="Gill Sans MT" w:hAnsi="Gill Sans MT"/>
          <w:sz w:val="26"/>
          <w:szCs w:val="26"/>
          <w:lang w:val="fr-BE"/>
        </w:rPr>
      </w:r>
    </w:p>
    <w:p w14:paraId="08DF4185" w14:textId="0D5E8E9A">
      <w:pPr>
        <w:pStyle w:val="852"/>
        <w:numPr>
          <w:ilvl w:val="0"/>
          <w:numId w:val="14"/>
        </w:numPr>
        <w:pBdr/>
        <w:spacing w:line="312" w:lineRule="auto"/>
        <w:ind w:left="851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«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/>
          <w:sz w:val="26"/>
          <w:szCs w:val="26"/>
          <w:lang w:val="fr-BE"/>
        </w:rPr>
        <w:t xml:space="preserve">Doctrine sociale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/>
          <w:sz w:val="26"/>
          <w:szCs w:val="26"/>
          <w:lang w:val="fr-BE"/>
        </w:rPr>
        <w:t xml:space="preserve">» de l’Eglise Catholique : option préférentielle pour les pauvres.</w:t>
      </w:r>
      <w:r>
        <w:rPr>
          <w:rFonts w:ascii="Gill Sans MT" w:hAnsi="Gill Sans MT"/>
          <w:sz w:val="26"/>
          <w:szCs w:val="26"/>
          <w:lang w:val="fr-BE"/>
        </w:rPr>
      </w:r>
    </w:p>
    <w:p w14:paraId="157BA50F" w14:textId="68E4D219">
      <w:pPr>
        <w:pBdr/>
        <w:spacing w:line="312" w:lineRule="auto"/>
        <w:ind/>
        <w:rPr>
          <w:rFonts w:ascii="Gill Sans MT" w:hAnsi="Gill Sans MT"/>
          <w:b/>
          <w:bCs/>
          <w:sz w:val="28"/>
          <w:szCs w:val="28"/>
          <w:lang w:val="fr-BE"/>
        </w:rPr>
      </w:pPr>
      <w:r>
        <w:rPr>
          <w:rFonts w:ascii="Gill Sans MT" w:hAnsi="Gill Sans MT"/>
          <w:b/>
          <w:bCs/>
          <w:sz w:val="28"/>
          <w:szCs w:val="28"/>
          <w:lang w:val="fr-BE"/>
        </w:rPr>
        <w:t xml:space="preserve">Critères issus de la tradition philosophique</w:t>
      </w:r>
      <w:r>
        <w:rPr>
          <w:rFonts w:ascii="Gill Sans MT" w:hAnsi="Gill Sans MT"/>
          <w:b/>
          <w:bCs/>
          <w:sz w:val="28"/>
          <w:szCs w:val="28"/>
          <w:lang w:val="fr-BE"/>
        </w:rPr>
      </w:r>
    </w:p>
    <w:p w14:paraId="14C8D1B5" w14:textId="324599F4">
      <w:pPr>
        <w:pStyle w:val="852"/>
        <w:numPr>
          <w:ilvl w:val="0"/>
          <w:numId w:val="16"/>
        </w:numPr>
        <w:pBdr/>
        <w:spacing w:line="312" w:lineRule="auto"/>
        <w:ind w:left="993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  <w:lang w:val="fr-BE"/>
        </w:rPr>
        <w:t xml:space="preserve">Hans Jonas : </w:t>
      </w:r>
      <w:r>
        <w:rPr>
          <w:rFonts w:ascii="Gill Sans MT" w:hAnsi="Gill Sans MT"/>
          <w:sz w:val="26"/>
          <w:szCs w:val="26"/>
        </w:rPr>
        <w:t xml:space="preserve">«</w:t>
      </w:r>
      <w:r>
        <w:rPr>
          <w:rFonts w:ascii="Arial" w:hAnsi="Arial" w:cs="Arial"/>
          <w:sz w:val="26"/>
          <w:szCs w:val="26"/>
        </w:rPr>
        <w:t xml:space="preserve"> </w:t>
      </w:r>
      <w:r>
        <w:rPr>
          <w:rFonts w:ascii="Gill Sans MT" w:hAnsi="Gill Sans MT"/>
          <w:sz w:val="26"/>
          <w:szCs w:val="26"/>
        </w:rPr>
        <w:t xml:space="preserve">Agis de façon que les effets de ton action soient compatibles</w:t>
      </w:r>
      <w:r>
        <w:rPr>
          <w:rFonts w:ascii="Gill Sans MT" w:hAnsi="Gill Sans MT"/>
          <w:sz w:val="26"/>
          <w:szCs w:val="26"/>
        </w:rPr>
        <w:br/>
        <w:t xml:space="preserve">avec la permanence d’une vie authentiquement humaine sur Terre.</w:t>
      </w:r>
      <w:r>
        <w:rPr>
          <w:rFonts w:ascii="Arial" w:hAnsi="Arial" w:cs="Arial"/>
          <w:sz w:val="26"/>
          <w:szCs w:val="26"/>
        </w:rPr>
        <w:t xml:space="preserve"> </w:t>
      </w:r>
      <w:r>
        <w:rPr>
          <w:rFonts w:ascii="Gill Sans MT" w:hAnsi="Gill Sans MT"/>
          <w:sz w:val="26"/>
          <w:szCs w:val="26"/>
        </w:rPr>
        <w:t xml:space="preserve">»</w:t>
      </w:r>
      <w:r>
        <w:rPr>
          <w:rFonts w:ascii="Gill Sans MT" w:hAnsi="Gill Sans MT"/>
          <w:sz w:val="26"/>
          <w:szCs w:val="26"/>
        </w:rPr>
      </w:r>
    </w:p>
    <w:p w14:paraId="64C42C7E" w14:textId="0C5B9ECB">
      <w:pPr>
        <w:pStyle w:val="852"/>
        <w:numPr>
          <w:ilvl w:val="0"/>
          <w:numId w:val="16"/>
        </w:numPr>
        <w:pBdr/>
        <w:spacing w:line="312" w:lineRule="auto"/>
        <w:ind w:left="993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Jean-Pierre Dupuy : «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/>
          <w:sz w:val="26"/>
          <w:szCs w:val="26"/>
          <w:lang w:val="fr-BE"/>
        </w:rPr>
        <w:t xml:space="preserve">Obtenir une image de l’avenir suffisamment catastrophiste pour être repoussante et suffisamment crédible pour déclencher les actions qui empêcheraient sa réalisation, à un accident près.</w:t>
      </w:r>
      <w:r>
        <w:rPr>
          <w:rFonts w:ascii="Arial" w:hAnsi="Arial" w:cs="Arial"/>
          <w:sz w:val="26"/>
          <w:szCs w:val="26"/>
          <w:lang w:val="fr-BE"/>
        </w:rPr>
        <w:t xml:space="preserve"> </w:t>
      </w:r>
      <w:r>
        <w:rPr>
          <w:rFonts w:ascii="Gill Sans MT" w:hAnsi="Gill Sans MT"/>
          <w:sz w:val="26"/>
          <w:szCs w:val="26"/>
          <w:lang w:val="fr-BE"/>
        </w:rPr>
        <w:t xml:space="preserve">»</w:t>
      </w:r>
      <w:r>
        <w:rPr>
          <w:rFonts w:ascii="Gill Sans MT" w:hAnsi="Gill Sans MT"/>
          <w:sz w:val="26"/>
          <w:szCs w:val="26"/>
          <w:lang w:val="fr-BE"/>
        </w:rPr>
      </w:r>
    </w:p>
    <w:p w14:paraId="5D60BC0B" w14:textId="3CD93B78">
      <w:pPr>
        <w:pStyle w:val="852"/>
        <w:numPr>
          <w:ilvl w:val="0"/>
          <w:numId w:val="16"/>
        </w:numPr>
        <w:pBdr/>
        <w:spacing w:line="312" w:lineRule="auto"/>
        <w:ind w:left="993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Responsabilité infinie et sagesse de l’action réaliste (Emmanuel </w:t>
      </w:r>
      <w:r>
        <w:rPr>
          <w:rFonts w:ascii="Gill Sans MT" w:hAnsi="Gill Sans MT"/>
          <w:sz w:val="26"/>
          <w:szCs w:val="26"/>
          <w:lang w:val="fr-BE"/>
        </w:rPr>
        <w:t xml:space="preserve">Lévinas</w:t>
      </w:r>
      <w:r>
        <w:rPr>
          <w:rFonts w:ascii="Gill Sans MT" w:hAnsi="Gill Sans MT"/>
          <w:sz w:val="26"/>
          <w:szCs w:val="26"/>
          <w:lang w:val="fr-BE"/>
        </w:rPr>
        <w:t xml:space="preserve">)</w:t>
      </w:r>
      <w:r>
        <w:rPr>
          <w:rFonts w:ascii="Gill Sans MT" w:hAnsi="Gill Sans MT"/>
          <w:sz w:val="26"/>
          <w:szCs w:val="26"/>
          <w:lang w:val="fr-BE"/>
        </w:rPr>
      </w:r>
    </w:p>
    <w:p w14:paraId="37FAB418" w14:textId="3D10E85D">
      <w:pPr>
        <w:pStyle w:val="852"/>
        <w:numPr>
          <w:ilvl w:val="0"/>
          <w:numId w:val="16"/>
        </w:numPr>
        <w:pBdr/>
        <w:spacing w:line="312" w:lineRule="auto"/>
        <w:ind w:left="993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Principe de précaution</w:t>
      </w:r>
      <w:r>
        <w:rPr>
          <w:rFonts w:ascii="Gill Sans MT" w:hAnsi="Gill Sans MT"/>
          <w:sz w:val="26"/>
          <w:szCs w:val="26"/>
          <w:lang w:val="fr-BE"/>
        </w:rPr>
      </w:r>
    </w:p>
    <w:p w14:paraId="7107F288" w14:textId="7CA2CA1C">
      <w:pPr>
        <w:pStyle w:val="852"/>
        <w:numPr>
          <w:ilvl w:val="0"/>
          <w:numId w:val="16"/>
        </w:numPr>
        <w:pBdr/>
        <w:spacing w:line="312" w:lineRule="auto"/>
        <w:ind w:left="993"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  <w:t xml:space="preserve">Les quatre principe</w:t>
      </w:r>
      <w:r>
        <w:rPr>
          <w:rFonts w:ascii="Gill Sans MT" w:hAnsi="Gill Sans MT"/>
          <w:sz w:val="26"/>
          <w:szCs w:val="26"/>
          <w:lang w:val="fr-BE"/>
        </w:rPr>
        <w:t xml:space="preserve">s</w:t>
      </w:r>
      <w:r>
        <w:rPr>
          <w:rFonts w:ascii="Gill Sans MT" w:hAnsi="Gill Sans MT"/>
          <w:sz w:val="26"/>
          <w:szCs w:val="26"/>
          <w:lang w:val="fr-BE"/>
        </w:rPr>
        <w:t xml:space="preserve"> de </w:t>
      </w:r>
      <w:r>
        <w:rPr>
          <w:rFonts w:ascii="Gill Sans MT" w:hAnsi="Gill Sans MT"/>
          <w:sz w:val="26"/>
          <w:szCs w:val="26"/>
          <w:u w:val="single"/>
          <w:lang w:val="fr-BE"/>
        </w:rPr>
        <w:t xml:space="preserve">l’éthique </w:t>
      </w:r>
      <w:r>
        <w:rPr>
          <w:rFonts w:ascii="Gill Sans MT" w:hAnsi="Gill Sans MT"/>
          <w:sz w:val="26"/>
          <w:szCs w:val="26"/>
          <w:u w:val="single"/>
          <w:lang w:val="fr-BE"/>
        </w:rPr>
        <w:t xml:space="preserve">principiste</w:t>
      </w:r>
      <w:r>
        <w:rPr>
          <w:rFonts w:ascii="Gill Sans MT" w:hAnsi="Gill Sans MT"/>
          <w:sz w:val="26"/>
          <w:szCs w:val="26"/>
          <w:lang w:val="fr-BE"/>
        </w:rPr>
        <w:t xml:space="preserve"> : principes d’autonomie, principe de bienveillance, principe de non-malveillance, principe de justice</w:t>
      </w:r>
      <w:r>
        <w:rPr>
          <w:rFonts w:ascii="Gill Sans MT" w:hAnsi="Gill Sans MT"/>
          <w:sz w:val="26"/>
          <w:szCs w:val="26"/>
          <w:lang w:val="fr-BE"/>
        </w:rPr>
      </w:r>
    </w:p>
    <w:p w14:paraId="1216B15F" w14:textId="74CB2D5A">
      <w:pPr>
        <w:pBdr/>
        <w:spacing w:line="312" w:lineRule="auto"/>
        <w:ind/>
        <w:rPr>
          <w:rFonts w:ascii="Gill Sans MT" w:hAnsi="Gill Sans MT"/>
          <w:sz w:val="26"/>
          <w:szCs w:val="26"/>
          <w:lang w:val="fr-BE"/>
        </w:rPr>
      </w:pPr>
      <w:r>
        <w:rPr>
          <w:rFonts w:ascii="Gill Sans MT" w:hAnsi="Gill Sans MT"/>
          <w:sz w:val="26"/>
          <w:szCs w:val="26"/>
          <w:lang w:val="fr-BE"/>
        </w:rPr>
      </w:r>
      <w:r>
        <w:rPr>
          <w:rFonts w:ascii="Gill Sans MT" w:hAnsi="Gill Sans MT"/>
          <w:sz w:val="26"/>
          <w:szCs w:val="26"/>
          <w:lang w:val="fr-BE"/>
        </w:rPr>
      </w:r>
    </w:p>
    <w:p w14:paraId="4CEB4564" w14:textId="448235E5">
      <w:pPr>
        <w:pBdr/>
        <w:spacing w:line="312" w:lineRule="auto"/>
        <w:ind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</w:r>
      <w:r>
        <w:rPr>
          <w:rFonts w:ascii="Gill Sans MT" w:hAnsi="Gill Sans MT"/>
          <w:sz w:val="27"/>
          <w:szCs w:val="27"/>
          <w:lang w:val="fr-BE"/>
        </w:rPr>
      </w:r>
      <w:r>
        <w:rPr>
          <w:rFonts w:ascii="Gill Sans MT" w:hAnsi="Gill Sans MT"/>
          <w:sz w:val="26"/>
          <w:szCs w:val="26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02F521C" w14:textId="77777777"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 w14:paraId="48C99901" w14:textId="77777777"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</w:font>
  <w:font w:name="Gill Sans MT">
    <w:panose1 w:val="020B0502020104020203"/>
  </w:font>
  <w:font w:name="Segoe UI Symbol">
    <w:panose1 w:val="020B0502040204020203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AEA8414" w14:textId="209372BE">
    <w:pPr>
      <w:pStyle w:val="850"/>
      <w:pBdr/>
      <w:spacing/>
      <w:ind/>
      <w:jc w:val="right"/>
      <w:rPr/>
    </w:pPr>
    <w:r>
      <w:t xml:space="preserve">Six</w:t>
    </w:r>
    <w:r>
      <w:t xml:space="preserve">ièmes</w:t>
    </w:r>
    <w:r>
      <w:t xml:space="preserve"> </w:t>
    </w:r>
    <w:r>
      <w:t xml:space="preserve">B, C</w:t>
    </w:r>
    <w:r>
      <w:t xml:space="preserve"> et </w:t>
    </w:r>
    <w:r>
      <w:t xml:space="preserve">D</w:t>
    </w:r>
    <w:r>
      <w:t xml:space="preserve"> </w:t>
    </w:r>
    <w:r>
      <w:t xml:space="preserve">– Épreuve sommative</w:t>
    </w:r>
    <w:r>
      <w:t xml:space="preserve"> de religion de juin - M. </w:t>
    </w:r>
    <w:r>
      <w:t xml:space="preserve">Honet</w:t>
    </w:r>
    <w:r>
      <w:t xml:space="preserve"> -</w:t>
    </w:r>
    <w:sdt>
      <w:sdtPr>
        <w15:appearance w15:val="boundingBox"/>
        <w:id w:val="-278569469"/>
        <w:docPartObj>
          <w:docPartGallery w:val="Page Numbers (Bottom of Page)"/>
          <w:docPartUnique w:val="true"/>
        </w:docPartObj>
        <w:rPr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sdtContent>
    </w:sdt>
    <w:r/>
    <w:r/>
  </w:p>
  <w:p w14:paraId="03C40128" w14:textId="77777777">
    <w:pPr>
      <w:pStyle w:val="85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23C2F5D" w14:textId="77777777">
    <w:pPr>
      <w:pStyle w:val="85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DFB70D9" w14:textId="77777777">
    <w:pPr>
      <w:pStyle w:val="85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AC175A9" w14:textId="77777777"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 w14:paraId="50362482" w14:textId="77777777"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14F8F48E" w14:textId="77777777">
    <w:pPr>
      <w:pStyle w:val="84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012A913" w14:textId="77777777">
    <w:pPr>
      <w:pStyle w:val="84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D39C859" w14:textId="77777777">
    <w:pPr>
      <w:pStyle w:val="84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lvl w:ilvl="0">
      <w:isLgl w:val="false"/>
      <w:lvlJc w:val="left"/>
      <w:lvlText w:val=""/>
      <w:numFmt w:val="none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nsid w:val="00000003"/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 w:cs="Wingdings"/>
        <w:sz w:val="18"/>
        <w:szCs w:val="18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1111"/>
        </w:tabs>
        <w:spacing/>
        <w:ind w:hanging="360" w:left="1111"/>
      </w:pPr>
      <w:rPr>
        <w:rFonts w:ascii="Symbol" w:hAnsi="Symbol" w:cs="Wingdings"/>
        <w:sz w:val="18"/>
        <w:szCs w:val="18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862"/>
        </w:tabs>
        <w:spacing/>
        <w:ind w:hanging="360" w:left="1862"/>
      </w:pPr>
      <w:rPr>
        <w:rFonts w:ascii="Symbol" w:hAnsi="Symbol" w:cs="Wingdings"/>
        <w:sz w:val="18"/>
        <w:szCs w:val="18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2613"/>
        </w:tabs>
        <w:spacing/>
        <w:ind w:hanging="360" w:left="2613"/>
      </w:pPr>
      <w:rPr>
        <w:rFonts w:ascii="Symbol" w:hAnsi="Symbol" w:cs="Wingdings"/>
        <w:sz w:val="18"/>
        <w:szCs w:val="18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3364"/>
        </w:tabs>
        <w:spacing/>
        <w:ind w:hanging="360" w:left="3364"/>
      </w:pPr>
      <w:rPr>
        <w:rFonts w:ascii="Symbol" w:hAnsi="Symbol" w:cs="Wingdings"/>
        <w:sz w:val="18"/>
        <w:szCs w:val="18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4115"/>
        </w:tabs>
        <w:spacing/>
        <w:ind w:hanging="360" w:left="4115"/>
      </w:pPr>
      <w:rPr>
        <w:rFonts w:ascii="Symbol" w:hAnsi="Symbol" w:cs="Wingdings"/>
        <w:sz w:val="18"/>
        <w:szCs w:val="18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4866"/>
        </w:tabs>
        <w:spacing/>
        <w:ind w:hanging="360" w:left="4866"/>
      </w:pPr>
      <w:rPr>
        <w:rFonts w:ascii="Symbol" w:hAnsi="Symbol" w:cs="Wingdings"/>
        <w:sz w:val="18"/>
        <w:szCs w:val="18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5617"/>
        </w:tabs>
        <w:spacing/>
        <w:ind w:hanging="360" w:left="5617"/>
      </w:pPr>
      <w:rPr>
        <w:rFonts w:ascii="Symbol" w:hAnsi="Symbol" w:cs="Wingdings"/>
        <w:sz w:val="18"/>
        <w:szCs w:val="18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6368"/>
        </w:tabs>
        <w:spacing/>
        <w:ind w:hanging="360" w:left="6368"/>
      </w:pPr>
      <w:rPr>
        <w:rFonts w:ascii="Symbol" w:hAnsi="Symbol" w:cs="Wingdings"/>
        <w:sz w:val="18"/>
        <w:szCs w:val="18"/>
      </w:rPr>
      <w:start w:val="1"/>
      <w:suff w:val="tab"/>
    </w:lvl>
  </w:abstractNum>
  <w:abstractNum w:abstractNumId="2">
    <w:nsid w:val="00000004"/>
    <w:lvl w:ilvl="0">
      <w:isLgl w:val="false"/>
      <w:lvlJc w:val="left"/>
      <w:lvlText w:val="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 w:cs="Wingdings"/>
        <w:sz w:val="18"/>
        <w:szCs w:val="18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 w:cs="Wingdings"/>
        <w:sz w:val="18"/>
        <w:szCs w:val="18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 w:cs="Wingdings"/>
        <w:sz w:val="18"/>
        <w:szCs w:val="18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 w:cs="Wingdings"/>
        <w:sz w:val="18"/>
        <w:szCs w:val="18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Symbol" w:hAnsi="Symbol" w:cs="Wingdings"/>
        <w:sz w:val="18"/>
        <w:szCs w:val="18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 w:cs="Wingdings"/>
        <w:sz w:val="18"/>
        <w:szCs w:val="18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Symbol" w:hAnsi="Symbol" w:cs="Wingdings"/>
        <w:sz w:val="18"/>
        <w:szCs w:val="18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 w:cs="Wingdings"/>
        <w:sz w:val="18"/>
        <w:szCs w:val="18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 w:cs="Wingdings"/>
        <w:sz w:val="18"/>
        <w:szCs w:val="18"/>
      </w:rPr>
      <w:start w:val="1"/>
      <w:suff w:val="tab"/>
    </w:lvl>
  </w:abstractNum>
  <w:abstractNum w:abstractNumId="3">
    <w:nsid w:val="016B11F2"/>
    <w:lvl w:ilvl="0">
      <w:isLgl w:val="false"/>
      <w:lvlJc w:val="left"/>
      <w:lvlText w:val=""/>
      <w:numFmt w:val="bullet"/>
      <w:pPr>
        <w:pBdr/>
        <w:spacing/>
        <w:ind w:hanging="360" w:left="144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1"/>
      </w:pPr>
      <w:rPr>
        <w:rFonts w:hint="default" w:ascii="Wingdings" w:hAnsi="Wingdings"/>
      </w:rPr>
      <w:start w:val="1"/>
      <w:suff w:val="tab"/>
    </w:lvl>
  </w:abstractNum>
  <w:abstractNum w:abstractNumId="4">
    <w:nsid w:val="01AC452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05A94E29"/>
    <w:lvl w:ilvl="0">
      <w:isLgl w:val="false"/>
      <w:lvlJc w:val="left"/>
      <w:lvlText w:val="%1."/>
      <w:numFmt w:val="decimal"/>
      <w:pPr>
        <w:pBdr/>
        <w:spacing/>
        <w:ind w:hanging="360" w:left="14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58"/>
      </w:pPr>
      <w:rPr/>
      <w:start w:val="1"/>
      <w:suff w:val="tab"/>
    </w:lvl>
  </w:abstractNum>
  <w:abstractNum w:abstractNumId="6">
    <w:nsid w:val="10D730B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7">
    <w:nsid w:val="110F0F3F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195926B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1C4C58F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1D2960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21DC3E14"/>
    <w:lvl w:ilvl="0">
      <w:isLgl w:val="false"/>
      <w:lvlJc w:val="left"/>
      <w:lvlText w:val="%1."/>
      <w:numFmt w:val="decimal"/>
      <w:pPr>
        <w:pBdr/>
        <w:spacing/>
        <w:ind w:hanging="360" w:left="77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38"/>
      </w:pPr>
      <w:rPr/>
      <w:start w:val="1"/>
      <w:suff w:val="tab"/>
    </w:lvl>
  </w:abstractNum>
  <w:abstractNum w:abstractNumId="12">
    <w:nsid w:val="281A32E6"/>
    <w:lvl w:ilvl="0">
      <w:isLgl w:val="false"/>
      <w:lvlJc w:val="left"/>
      <w:lvlText w:val="•"/>
      <w:numFmt w:val="bullet"/>
      <w:pPr>
        <w:pBdr/>
        <w:spacing/>
        <w:ind w:left="721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left="144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left="21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left="2880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left="360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left="432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left="5040"/>
      </w:pPr>
      <w:rPr>
        <w:rFonts w:ascii="Arial" w:hAnsi="Arial" w:eastAsia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left="576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left="648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13">
    <w:nsid w:val="36371DE1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nsid w:val="40955E18"/>
    <w:lvl w:ilvl="0">
      <w:isLgl w:val="false"/>
      <w:lvlJc w:val="left"/>
      <w:lvlText w:val="-"/>
      <w:numFmt w:val="bullet"/>
      <w:pPr>
        <w:pBdr/>
        <w:spacing/>
        <w:ind w:hanging="360" w:left="379"/>
      </w:pPr>
      <w:rPr>
        <w:rFonts w:hint="default" w:ascii="Gill Sans MT" w:hAnsi="Gill Sans MT" w:eastAsia="Times" w:cs="Times New Roman"/>
        <w:sz w:val="2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9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1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3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5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7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9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1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39"/>
      </w:pPr>
      <w:rPr>
        <w:rFonts w:hint="default" w:ascii="Wingdings" w:hAnsi="Wingdings"/>
      </w:rPr>
      <w:start w:val="1"/>
      <w:suff w:val="tab"/>
    </w:lvl>
  </w:abstractNum>
  <w:abstractNum w:abstractNumId="15">
    <w:nsid w:val="46D35453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nsid w:val="4932594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7">
    <w:nsid w:val="599A266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nsid w:val="60EA3B97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nsid w:val="62F46CF6"/>
    <w:lvl w:ilvl="0">
      <w:isLgl w:val="false"/>
      <w:lvlJc w:val="left"/>
      <w:lvlText w:val=""/>
      <w:numFmt w:val="bullet"/>
      <w:pPr>
        <w:pBdr/>
        <w:spacing/>
        <w:ind w:hanging="360" w:left="1441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1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1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1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1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1"/>
      </w:pPr>
      <w:rPr>
        <w:rFonts w:hint="default" w:ascii="Wingdings" w:hAnsi="Wingdings"/>
      </w:rPr>
      <w:start w:val="1"/>
      <w:suff w:val="tab"/>
    </w:lvl>
  </w:abstractNum>
  <w:abstractNum w:abstractNumId="20">
    <w:nsid w:val="6C39158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0CC00E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2">
    <w:nsid w:val="7139705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3">
    <w:nsid w:val="772229A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nsid w:val="7AD476D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nsid w:val="7F095CE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25"/>
  </w:num>
  <w:num w:numId="8">
    <w:abstractNumId w:val="11"/>
  </w:num>
  <w:num w:numId="9">
    <w:abstractNumId w:val="22"/>
  </w:num>
  <w:num w:numId="10">
    <w:abstractNumId w:val="9"/>
  </w:num>
  <w:num w:numId="11">
    <w:abstractNumId w:val="8"/>
  </w:num>
  <w:num w:numId="12">
    <w:abstractNumId w:val="14"/>
  </w:num>
  <w:num w:numId="13">
    <w:abstractNumId w:val="16"/>
  </w:num>
  <w:num w:numId="14">
    <w:abstractNumId w:val="5"/>
  </w:num>
  <w:num w:numId="15">
    <w:abstractNumId w:val="20"/>
  </w:num>
  <w:num w:numId="16">
    <w:abstractNumId w:val="4"/>
  </w:num>
  <w:num w:numId="17">
    <w:abstractNumId w:val="12"/>
  </w:num>
  <w:num w:numId="18">
    <w:abstractNumId w:val="3"/>
  </w:num>
  <w:num w:numId="19">
    <w:abstractNumId w:val="19"/>
  </w:num>
  <w:num w:numId="20">
    <w:abstractNumId w:val="17"/>
  </w:num>
  <w:num w:numId="21">
    <w:abstractNumId w:val="6"/>
  </w:num>
  <w:num w:numId="22">
    <w:abstractNumId w:val="7"/>
  </w:num>
  <w:num w:numId="23">
    <w:abstractNumId w:val="24"/>
  </w:num>
  <w:num w:numId="24">
    <w:abstractNumId w:val="23"/>
  </w:num>
  <w:num w:numId="25">
    <w:abstractNumId w:val="2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44"/>
    <w:next w:val="84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44"/>
    <w:next w:val="84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44"/>
    <w:next w:val="84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44"/>
    <w:next w:val="84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44"/>
    <w:next w:val="84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44"/>
    <w:next w:val="84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44"/>
    <w:next w:val="84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44"/>
    <w:next w:val="84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44"/>
    <w:next w:val="84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4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4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4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4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4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4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4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4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4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44"/>
    <w:next w:val="84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4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44"/>
    <w:next w:val="84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4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44"/>
    <w:next w:val="84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4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44"/>
    <w:next w:val="84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4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4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4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4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45"/>
    <w:link w:val="848"/>
    <w:uiPriority w:val="99"/>
    <w:pPr>
      <w:pBdr/>
      <w:spacing/>
      <w:ind/>
    </w:pPr>
  </w:style>
  <w:style w:type="character" w:styleId="179">
    <w:name w:val="Footer Char"/>
    <w:basedOn w:val="845"/>
    <w:link w:val="850"/>
    <w:uiPriority w:val="99"/>
    <w:pPr>
      <w:pBdr/>
      <w:spacing/>
      <w:ind/>
    </w:pPr>
  </w:style>
  <w:style w:type="paragraph" w:styleId="180">
    <w:name w:val="Caption"/>
    <w:basedOn w:val="844"/>
    <w:next w:val="84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845"/>
    <w:link w:val="855"/>
    <w:uiPriority w:val="99"/>
    <w:semiHidden/>
    <w:pPr>
      <w:pBdr/>
      <w:spacing/>
      <w:ind/>
    </w:pPr>
    <w:rPr>
      <w:sz w:val="20"/>
      <w:szCs w:val="20"/>
    </w:rPr>
  </w:style>
  <w:style w:type="paragraph" w:styleId="184">
    <w:name w:val="endnote text"/>
    <w:basedOn w:val="84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4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4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44"/>
    <w:next w:val="844"/>
    <w:uiPriority w:val="39"/>
    <w:unhideWhenUsed/>
    <w:pPr>
      <w:pBdr/>
      <w:spacing w:after="100"/>
      <w:ind/>
    </w:pPr>
  </w:style>
  <w:style w:type="paragraph" w:styleId="190">
    <w:name w:val="toc 2"/>
    <w:basedOn w:val="844"/>
    <w:next w:val="844"/>
    <w:uiPriority w:val="39"/>
    <w:unhideWhenUsed/>
    <w:pPr>
      <w:pBdr/>
      <w:spacing w:after="100"/>
      <w:ind w:left="220"/>
    </w:pPr>
  </w:style>
  <w:style w:type="paragraph" w:styleId="191">
    <w:name w:val="toc 3"/>
    <w:basedOn w:val="844"/>
    <w:next w:val="844"/>
    <w:uiPriority w:val="39"/>
    <w:unhideWhenUsed/>
    <w:pPr>
      <w:pBdr/>
      <w:spacing w:after="100"/>
      <w:ind w:left="440"/>
    </w:pPr>
  </w:style>
  <w:style w:type="paragraph" w:styleId="192">
    <w:name w:val="toc 4"/>
    <w:basedOn w:val="844"/>
    <w:next w:val="844"/>
    <w:uiPriority w:val="39"/>
    <w:unhideWhenUsed/>
    <w:pPr>
      <w:pBdr/>
      <w:spacing w:after="100"/>
      <w:ind w:left="660"/>
    </w:pPr>
  </w:style>
  <w:style w:type="paragraph" w:styleId="193">
    <w:name w:val="toc 5"/>
    <w:basedOn w:val="844"/>
    <w:next w:val="844"/>
    <w:uiPriority w:val="39"/>
    <w:unhideWhenUsed/>
    <w:pPr>
      <w:pBdr/>
      <w:spacing w:after="100"/>
      <w:ind w:left="880"/>
    </w:pPr>
  </w:style>
  <w:style w:type="paragraph" w:styleId="194">
    <w:name w:val="toc 6"/>
    <w:basedOn w:val="844"/>
    <w:next w:val="844"/>
    <w:uiPriority w:val="39"/>
    <w:unhideWhenUsed/>
    <w:pPr>
      <w:pBdr/>
      <w:spacing w:after="100"/>
      <w:ind w:left="1100"/>
    </w:pPr>
  </w:style>
  <w:style w:type="paragraph" w:styleId="195">
    <w:name w:val="toc 7"/>
    <w:basedOn w:val="844"/>
    <w:next w:val="844"/>
    <w:uiPriority w:val="39"/>
    <w:unhideWhenUsed/>
    <w:pPr>
      <w:pBdr/>
      <w:spacing w:after="100"/>
      <w:ind w:left="1320"/>
    </w:pPr>
  </w:style>
  <w:style w:type="paragraph" w:styleId="196">
    <w:name w:val="toc 8"/>
    <w:basedOn w:val="844"/>
    <w:next w:val="844"/>
    <w:uiPriority w:val="39"/>
    <w:unhideWhenUsed/>
    <w:pPr>
      <w:pBdr/>
      <w:spacing w:after="100"/>
      <w:ind w:left="1540"/>
    </w:pPr>
  </w:style>
  <w:style w:type="paragraph" w:styleId="197">
    <w:name w:val="toc 9"/>
    <w:basedOn w:val="844"/>
    <w:next w:val="84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4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44"/>
    <w:next w:val="844"/>
    <w:uiPriority w:val="99"/>
    <w:unhideWhenUsed/>
    <w:pPr>
      <w:pBdr/>
      <w:spacing w:after="0" w:afterAutospacing="0"/>
      <w:ind/>
    </w:pPr>
  </w:style>
  <w:style w:type="paragraph" w:styleId="844" w:default="1">
    <w:name w:val="Normal"/>
    <w:qFormat/>
    <w:pPr>
      <w:pBdr/>
      <w:spacing/>
      <w:ind/>
    </w:pPr>
    <w:rPr>
      <w:lang w:val="fr-FR"/>
    </w:rPr>
  </w:style>
  <w:style w:type="character" w:styleId="845" w:default="1">
    <w:name w:val="Default Paragraph Font"/>
    <w:uiPriority w:val="1"/>
    <w:semiHidden/>
    <w:unhideWhenUsed/>
    <w:pPr>
      <w:pBdr/>
      <w:spacing/>
      <w:ind/>
    </w:pPr>
  </w:style>
  <w:style w:type="table" w:styleId="84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7" w:default="1">
    <w:name w:val="No List"/>
    <w:uiPriority w:val="99"/>
    <w:semiHidden/>
    <w:unhideWhenUsed/>
    <w:pPr>
      <w:pBdr/>
      <w:spacing/>
      <w:ind/>
    </w:pPr>
  </w:style>
  <w:style w:type="paragraph" w:styleId="848">
    <w:name w:val="Header"/>
    <w:basedOn w:val="844"/>
    <w:link w:val="84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49" w:customStyle="1">
    <w:name w:val="En-tête Car"/>
    <w:basedOn w:val="845"/>
    <w:link w:val="848"/>
    <w:uiPriority w:val="99"/>
    <w:pPr>
      <w:pBdr/>
      <w:spacing/>
      <w:ind/>
    </w:pPr>
    <w:rPr>
      <w:lang w:val="fr-FR"/>
    </w:rPr>
  </w:style>
  <w:style w:type="paragraph" w:styleId="850">
    <w:name w:val="Footer"/>
    <w:basedOn w:val="844"/>
    <w:link w:val="851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851" w:customStyle="1">
    <w:name w:val="Pied de page Car"/>
    <w:basedOn w:val="845"/>
    <w:link w:val="850"/>
    <w:uiPriority w:val="99"/>
    <w:pPr>
      <w:pBdr/>
      <w:spacing/>
      <w:ind/>
    </w:pPr>
    <w:rPr>
      <w:lang w:val="fr-FR"/>
    </w:rPr>
  </w:style>
  <w:style w:type="paragraph" w:styleId="852">
    <w:name w:val="List Paragraph"/>
    <w:basedOn w:val="844"/>
    <w:uiPriority w:val="34"/>
    <w:qFormat/>
    <w:pPr>
      <w:pBdr/>
      <w:spacing/>
      <w:ind w:left="720"/>
      <w:contextualSpacing w:val="true"/>
    </w:pPr>
  </w:style>
  <w:style w:type="character" w:styleId="853">
    <w:name w:val="Hyperlink"/>
    <w:basedOn w:val="845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54">
    <w:name w:val="Normal (Web)"/>
    <w:basedOn w:val="84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fr-BE" w:eastAsia="fr-BE"/>
    </w:rPr>
  </w:style>
  <w:style w:type="paragraph" w:styleId="855">
    <w:name w:val="footnote text"/>
    <w:basedOn w:val="844"/>
    <w:link w:val="8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6" w:customStyle="1">
    <w:name w:val="Note de bas de page Car"/>
    <w:basedOn w:val="845"/>
    <w:link w:val="855"/>
    <w:uiPriority w:val="99"/>
    <w:semiHidden/>
    <w:pPr>
      <w:pBdr/>
      <w:spacing/>
      <w:ind/>
    </w:pPr>
    <w:rPr>
      <w:sz w:val="20"/>
      <w:szCs w:val="20"/>
      <w:lang w:val="fr-FR"/>
    </w:rPr>
  </w:style>
  <w:style w:type="character" w:styleId="857">
    <w:name w:val="footnote reference"/>
    <w:basedOn w:val="845"/>
    <w:uiPriority w:val="99"/>
    <w:semiHidden/>
    <w:unhideWhenUsed/>
    <w:pPr>
      <w:pBdr/>
      <w:spacing/>
      <w:ind/>
    </w:pPr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revision>5</cp:revision>
  <dcterms:created xsi:type="dcterms:W3CDTF">2025-06-09T09:27:00Z</dcterms:created>
  <dcterms:modified xsi:type="dcterms:W3CDTF">2026-05-21T06:12:18Z</dcterms:modified>
</cp:coreProperties>
</file>