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12C72A2">
      <w:pPr>
        <w:suppressLineNumbers w:val="false"/>
        <w:pBdr/>
        <w:spacing w:after="113" w:before="0" w:line="324" w:lineRule="auto"/>
        <w:ind/>
        <w:rPr>
          <w:rFonts w:ascii="Gill Sans MT" w:hAnsi="Gill Sans MT" w:cs="Gill Sans MT"/>
          <w:sz w:val="24"/>
          <w:szCs w:val="24"/>
        </w:rPr>
      </w:pPr>
      <w:r>
        <w:rPr>
          <w:rFonts w:ascii="Gill Sans MT" w:hAnsi="Gill Sans MT" w:eastAsia="Gill Sans MT" w:cs="Gill Sans MT"/>
          <w:b/>
          <w:bCs/>
          <w:sz w:val="24"/>
          <w:szCs w:val="24"/>
        </w:rPr>
        <w:t xml:space="preserve">Christella </w:t>
      </w:r>
      <w:r>
        <w:rPr>
          <w:rFonts w:ascii="Gill Sans MT" w:hAnsi="Gill Sans MT" w:eastAsia="Gill Sans MT" w:cs="Gill Sans MT"/>
          <w:sz w:val="24"/>
          <w:szCs w:val="24"/>
        </w:rPr>
        <w:t xml:space="preserve">– en grec « chrétienne » (Christ en grec = « messie », « celui qui a reçu l’</w:t>
      </w:r>
      <w:r>
        <w:rPr>
          <w:rFonts w:ascii="Gill Sans MT" w:hAnsi="Gill Sans MT" w:eastAsia="Gill Sans MT" w:cs="Gill Sans MT"/>
          <w:sz w:val="24"/>
          <w:szCs w:val="24"/>
          <w:u w:val="single"/>
        </w:rPr>
        <w:t xml:space="preserve">onction </w:t>
      </w:r>
      <w:r>
        <w:rPr>
          <w:rFonts w:ascii="Gill Sans MT" w:hAnsi="Gill Sans MT" w:eastAsia="Gill Sans MT" w:cs="Gill Sans MT"/>
          <w:sz w:val="24"/>
          <w:szCs w:val="24"/>
        </w:rPr>
        <w:t xml:space="preserve">royale »)</w:t>
      </w:r>
      <w:r>
        <w:rPr>
          <w:rFonts w:ascii="Gill Sans MT" w:hAnsi="Gill Sans MT" w:eastAsia="Gill Sans MT" w:cs="Gill Sans MT"/>
          <w:sz w:val="24"/>
          <w:szCs w:val="24"/>
        </w:rPr>
      </w:r>
    </w:p>
    <w:p w14:paraId="1EC78BF2">
      <w:pPr>
        <w:suppressLineNumbers w:val="false"/>
        <w:pBdr/>
        <w:spacing w:after="113" w:before="0" w:line="324" w:lineRule="auto"/>
        <w:ind/>
        <w:rPr>
          <w:rFonts w:ascii="Gill Sans MT" w:hAnsi="Gill Sans MT" w:cs="Gill Sans MT"/>
          <w:sz w:val="24"/>
          <w:szCs w:val="24"/>
        </w:rPr>
      </w:pPr>
      <w:r>
        <w:rPr>
          <w:rFonts w:ascii="Gill Sans MT" w:hAnsi="Gill Sans MT" w:eastAsia="Gill Sans MT" w:cs="Gill Sans MT"/>
          <w:b/>
          <w:bCs/>
          <w:sz w:val="24"/>
          <w:szCs w:val="24"/>
        </w:rPr>
        <w:t xml:space="preserve">Natan </w:t>
      </w:r>
      <w:r>
        <w:rPr>
          <w:rFonts w:ascii="Gill Sans MT" w:hAnsi="Gill Sans MT" w:eastAsia="Gill Sans MT" w:cs="Gill Sans MT"/>
          <w:sz w:val="24"/>
          <w:szCs w:val="24"/>
        </w:rPr>
        <w:t xml:space="preserve">– Jonathan : en hébreu YHWH a donné</w:t>
      </w:r>
      <w:r>
        <w:rPr>
          <w:rFonts w:ascii="Gill Sans MT" w:hAnsi="Gill Sans MT" w:eastAsia="Gill Sans MT" w:cs="Gill Sans MT"/>
          <w:sz w:val="24"/>
          <w:szCs w:val="24"/>
        </w:rPr>
      </w:r>
    </w:p>
    <w:p w14:paraId="12D9734A">
      <w:pPr>
        <w:suppressLineNumbers w:val="false"/>
        <w:pBdr/>
        <w:spacing w:after="113" w:before="0" w:line="324" w:lineRule="auto"/>
        <w:ind/>
        <w:rPr>
          <w:rFonts w:ascii="Gill Sans MT" w:hAnsi="Gill Sans MT" w:cs="Gill Sans MT"/>
          <w:sz w:val="24"/>
          <w:szCs w:val="24"/>
        </w:rPr>
      </w:pPr>
      <w:r>
        <w:rPr>
          <w:rFonts w:ascii="Gill Sans MT" w:hAnsi="Gill Sans MT" w:eastAsia="Gill Sans MT" w:cs="Gill Sans MT"/>
          <w:b/>
          <w:bCs/>
          <w:sz w:val="24"/>
          <w:szCs w:val="24"/>
        </w:rPr>
        <w:t xml:space="preserve">Léo </w:t>
      </w:r>
      <w:r>
        <w:rPr>
          <w:rFonts w:ascii="Gill Sans MT" w:hAnsi="Gill Sans MT" w:eastAsia="Gill Sans MT" w:cs="Gill Sans MT"/>
          <w:sz w:val="24"/>
          <w:szCs w:val="24"/>
        </w:rPr>
        <w:t xml:space="preserve">– diminutif de « Léonard » : « fort comme un lion «  (latin)</w:t>
      </w:r>
      <w:r>
        <w:rPr>
          <w:rFonts w:ascii="Gill Sans MT" w:hAnsi="Gill Sans MT" w:eastAsia="Gill Sans MT" w:cs="Gill Sans MT"/>
          <w:sz w:val="24"/>
          <w:szCs w:val="24"/>
        </w:rPr>
      </w:r>
    </w:p>
    <w:p w14:paraId="5381FE7F">
      <w:pPr>
        <w:suppressLineNumbers w:val="false"/>
        <w:pBdr/>
        <w:spacing w:after="113" w:before="0" w:line="324" w:lineRule="auto"/>
        <w:ind/>
        <w:rPr>
          <w:rFonts w:ascii="Gill Sans MT" w:hAnsi="Gill Sans MT" w:cs="Gill Sans MT"/>
          <w:sz w:val="24"/>
          <w:szCs w:val="24"/>
        </w:rPr>
      </w:pPr>
      <w:r>
        <w:rPr>
          <w:rFonts w:ascii="Gill Sans MT" w:hAnsi="Gill Sans MT" w:eastAsia="Gill Sans MT" w:cs="Gill Sans MT"/>
          <w:sz w:val="24"/>
          <w:szCs w:val="24"/>
        </w:rPr>
        <w:t xml:space="preserve"> </w:t>
      </w:r>
      <w:r>
        <w:rPr>
          <w:rFonts w:ascii="Gill Sans MT" w:hAnsi="Gill Sans MT" w:eastAsia="Gill Sans MT" w:cs="Gill Sans MT"/>
          <w:b/>
          <w:bCs/>
          <w:sz w:val="24"/>
          <w:szCs w:val="24"/>
        </w:rPr>
        <w:t xml:space="preserve">Eléa </w:t>
      </w:r>
      <w:r>
        <w:rPr>
          <w:rFonts w:ascii="Gill Sans MT" w:hAnsi="Gill Sans MT" w:eastAsia="Gill Sans MT" w:cs="Gill Sans MT"/>
          <w:sz w:val="24"/>
          <w:szCs w:val="24"/>
        </w:rPr>
        <w:t xml:space="preserve">– origine incertaine souvent rattaché à une racine celtique signifiant « honneur », « richesse »</w:t>
      </w:r>
      <w:r>
        <w:rPr>
          <w:rFonts w:ascii="Gill Sans MT" w:hAnsi="Gill Sans MT" w:eastAsia="Gill Sans MT" w:cs="Gill Sans MT"/>
          <w:sz w:val="24"/>
          <w:szCs w:val="24"/>
        </w:rPr>
      </w:r>
    </w:p>
    <w:p w14:paraId="28232EBD">
      <w:pPr>
        <w:suppressLineNumbers w:val="false"/>
        <w:pBdr/>
        <w:spacing w:after="113" w:before="0" w:line="324" w:lineRule="auto"/>
        <w:ind/>
        <w:rPr>
          <w:rFonts w:ascii="Gill Sans MT" w:hAnsi="Gill Sans MT" w:cs="Gill Sans MT"/>
          <w:sz w:val="24"/>
          <w:szCs w:val="24"/>
        </w:rPr>
      </w:pPr>
      <w:r>
        <w:rPr>
          <w:rFonts w:ascii="Gill Sans MT" w:hAnsi="Gill Sans MT" w:eastAsia="Gill Sans MT" w:cs="Gill Sans MT"/>
          <w:sz w:val="24"/>
          <w:szCs w:val="24"/>
        </w:rPr>
      </w:r>
      <w:r>
        <w:rPr>
          <w:rFonts w:ascii="Gill Sans MT" w:hAnsi="Gill Sans MT" w:eastAsia="Gill Sans MT" w:cs="Gill Sans MT"/>
          <w:b/>
          <w:bCs/>
          <w:sz w:val="24"/>
          <w:szCs w:val="24"/>
        </w:rPr>
        <w:t xml:space="preserve">Ines / Anissa</w:t>
      </w:r>
      <w:r>
        <w:rPr>
          <w:rFonts w:ascii="Gill Sans MT" w:hAnsi="Gill Sans MT" w:eastAsia="Gill Sans MT" w:cs="Gill Sans MT"/>
          <w:sz w:val="24"/>
          <w:szCs w:val="24"/>
        </w:rPr>
        <w:t xml:space="preserve">–</w:t>
      </w:r>
      <w:r>
        <w:rPr>
          <w:rFonts w:ascii="Gill Sans MT" w:hAnsi="Gill Sans MT" w:eastAsia="Gill Sans MT" w:cs="Gill Sans MT"/>
          <w:sz w:val="24"/>
          <w:szCs w:val="24"/>
        </w:rPr>
        <w:t xml:space="preserve"> dans les familles de tradition musulmane est dérivé d’un mot arabe signifiant « amabilité », « sympathie », « générosité » / dans les familles de tradition chrétienne est une variante d’Agnès (« sacrée », « pure », « chaste »)</w:t>
      </w:r>
      <w:r>
        <w:rPr>
          <w:rFonts w:ascii="Gill Sans MT" w:hAnsi="Gill Sans MT" w:eastAsia="Gill Sans MT" w:cs="Gill Sans MT"/>
          <w:sz w:val="24"/>
          <w:szCs w:val="24"/>
        </w:rPr>
      </w:r>
    </w:p>
    <w:p w14:paraId="6B9D75A7">
      <w:pPr>
        <w:suppressLineNumbers w:val="false"/>
        <w:pBdr/>
        <w:spacing w:after="113" w:before="0" w:line="324" w:lineRule="auto"/>
        <w:ind/>
        <w:rPr>
          <w:rFonts w:ascii="Gill Sans MT" w:hAnsi="Gill Sans MT" w:cs="Gill Sans MT"/>
          <w:sz w:val="24"/>
          <w:szCs w:val="24"/>
        </w:rPr>
      </w:pPr>
      <w:r>
        <w:rPr>
          <w:rFonts w:ascii="Gill Sans MT" w:hAnsi="Gill Sans MT" w:eastAsia="Gill Sans MT" w:cs="Gill Sans MT"/>
          <w:b/>
          <w:bCs/>
          <w:sz w:val="24"/>
          <w:szCs w:val="24"/>
        </w:rPr>
        <w:t xml:space="preserve">Hugo </w:t>
      </w:r>
      <w:r>
        <w:rPr>
          <w:rFonts w:ascii="Gill Sans MT" w:hAnsi="Gill Sans MT" w:eastAsia="Gill Sans MT" w:cs="Gill Sans MT"/>
          <w:sz w:val="24"/>
          <w:szCs w:val="24"/>
        </w:rPr>
        <w:t xml:space="preserve">– origine germanique : « esprit », intelligence »</w:t>
      </w:r>
      <w:r>
        <w:rPr>
          <w:rFonts w:ascii="Gill Sans MT" w:hAnsi="Gill Sans MT" w:eastAsia="Gill Sans MT" w:cs="Gill Sans MT"/>
          <w:sz w:val="24"/>
          <w:szCs w:val="24"/>
        </w:rPr>
      </w:r>
    </w:p>
    <w:p w14:paraId="3B0DEA9A">
      <w:pPr>
        <w:suppressLineNumbers w:val="false"/>
        <w:pBdr/>
        <w:spacing w:after="113" w:before="0" w:line="324" w:lineRule="auto"/>
        <w:ind/>
        <w:rPr>
          <w:rFonts w:ascii="Gill Sans MT" w:hAnsi="Gill Sans MT" w:cs="Gill Sans MT"/>
          <w:sz w:val="24"/>
          <w:szCs w:val="24"/>
        </w:rPr>
      </w:pPr>
      <w:r>
        <w:rPr>
          <w:rFonts w:ascii="Gill Sans MT" w:hAnsi="Gill Sans MT" w:eastAsia="Gill Sans MT" w:cs="Gill Sans MT"/>
          <w:b/>
          <w:bCs/>
          <w:sz w:val="24"/>
          <w:szCs w:val="24"/>
        </w:rPr>
        <w:t xml:space="preserve">Zoé </w:t>
      </w:r>
      <w:r>
        <w:rPr>
          <w:rFonts w:ascii="Gill Sans MT" w:hAnsi="Gill Sans MT" w:eastAsia="Gill Sans MT" w:cs="Gill Sans MT"/>
          <w:sz w:val="24"/>
          <w:szCs w:val="24"/>
        </w:rPr>
        <w:t xml:space="preserve">- « vie » (grec)</w:t>
      </w:r>
      <w:r>
        <w:rPr>
          <w:rFonts w:ascii="Gill Sans MT" w:hAnsi="Gill Sans MT" w:eastAsia="Gill Sans MT" w:cs="Gill Sans MT"/>
          <w:sz w:val="24"/>
          <w:szCs w:val="24"/>
        </w:rPr>
      </w:r>
    </w:p>
    <w:p w14:paraId="6920C192">
      <w:pPr>
        <w:suppressLineNumbers w:val="false"/>
        <w:pBdr/>
        <w:spacing w:after="113" w:before="0" w:line="324" w:lineRule="auto"/>
        <w:ind/>
        <w:rPr>
          <w:rFonts w:ascii="Gill Sans MT" w:hAnsi="Gill Sans MT" w:cs="Gill Sans MT"/>
          <w:sz w:val="24"/>
          <w:szCs w:val="24"/>
        </w:rPr>
      </w:pPr>
      <w:r>
        <w:rPr>
          <w:rFonts w:ascii="Gill Sans MT" w:hAnsi="Gill Sans MT" w:eastAsia="Gill Sans MT" w:cs="Gill Sans MT"/>
          <w:b/>
          <w:bCs/>
          <w:sz w:val="24"/>
          <w:szCs w:val="24"/>
        </w:rPr>
        <w:t xml:space="preserve">Samia </w:t>
      </w:r>
      <w:r>
        <w:rPr>
          <w:rFonts w:ascii="Gill Sans MT" w:hAnsi="Gill Sans MT" w:eastAsia="Gill Sans MT" w:cs="Gill Sans MT"/>
          <w:sz w:val="24"/>
          <w:szCs w:val="24"/>
        </w:rPr>
        <w:t xml:space="preserve">- </w:t>
      </w:r>
      <w:r>
        <w:rPr>
          <w:rFonts w:ascii="Gill Sans MT" w:hAnsi="Gill Sans MT" w:eastAsia="Gill Sans MT" w:cs="Gill Sans MT"/>
          <w:sz w:val="24"/>
          <w:szCs w:val="24"/>
        </w:rPr>
        <w:t xml:space="preserve">« supérieure », « sublime », « noble » (arabe)</w:t>
      </w:r>
      <w:r>
        <w:rPr>
          <w:rFonts w:ascii="Gill Sans MT" w:hAnsi="Gill Sans MT" w:eastAsia="Gill Sans MT" w:cs="Gill Sans MT"/>
          <w:sz w:val="24"/>
          <w:szCs w:val="24"/>
        </w:rPr>
      </w:r>
    </w:p>
    <w:p w14:paraId="560A532A">
      <w:pPr>
        <w:suppressLineNumbers w:val="false"/>
        <w:pBdr/>
        <w:spacing w:after="113" w:before="0" w:line="324" w:lineRule="auto"/>
        <w:ind/>
        <w:rPr>
          <w:rFonts w:ascii="Gill Sans MT" w:hAnsi="Gill Sans MT" w:cs="Gill Sans MT"/>
          <w:sz w:val="24"/>
          <w:szCs w:val="24"/>
        </w:rPr>
      </w:pPr>
      <w:r>
        <w:rPr>
          <w:rFonts w:ascii="Gill Sans MT" w:hAnsi="Gill Sans MT" w:eastAsia="Gill Sans MT" w:cs="Gill Sans MT"/>
          <w:b/>
          <w:bCs/>
          <w:sz w:val="24"/>
          <w:szCs w:val="24"/>
        </w:rPr>
        <w:t xml:space="preserve">Celesta </w:t>
      </w:r>
      <w:r>
        <w:rPr>
          <w:rFonts w:ascii="Gill Sans MT" w:hAnsi="Gill Sans MT" w:eastAsia="Gill Sans MT" w:cs="Gill Sans MT"/>
          <w:sz w:val="24"/>
          <w:szCs w:val="24"/>
        </w:rPr>
        <w:t xml:space="preserve">- «  céléste » (grec, puis latin)</w:t>
      </w:r>
      <w:r>
        <w:rPr>
          <w:rFonts w:ascii="Gill Sans MT" w:hAnsi="Gill Sans MT" w:eastAsia="Gill Sans MT" w:cs="Gill Sans MT"/>
          <w:sz w:val="24"/>
          <w:szCs w:val="24"/>
        </w:rPr>
      </w:r>
    </w:p>
    <w:p w14:paraId="080E9BBB">
      <w:pPr>
        <w:suppressLineNumbers w:val="false"/>
        <w:pBdr/>
        <w:spacing w:after="113" w:before="0" w:line="324" w:lineRule="auto"/>
        <w:ind/>
        <w:rPr>
          <w:rFonts w:ascii="Gill Sans MT" w:hAnsi="Gill Sans MT" w:cs="Gill Sans MT"/>
          <w:sz w:val="24"/>
          <w:szCs w:val="24"/>
        </w:rPr>
      </w:pPr>
      <w:r>
        <w:rPr>
          <w:rFonts w:ascii="Gill Sans MT" w:hAnsi="Gill Sans MT" w:eastAsia="Gill Sans MT" w:cs="Gill Sans MT"/>
          <w:b/>
          <w:bCs/>
          <w:sz w:val="24"/>
          <w:szCs w:val="24"/>
        </w:rPr>
        <w:t xml:space="preserve">Zaia </w:t>
      </w:r>
      <w:r>
        <w:rPr>
          <w:rFonts w:ascii="Gill Sans MT" w:hAnsi="Gill Sans MT" w:eastAsia="Gill Sans MT" w:cs="Gill Sans MT"/>
          <w:sz w:val="24"/>
          <w:szCs w:val="24"/>
        </w:rPr>
        <w:t xml:space="preserve">– incertain : « fleur » (arabe) ou « éclat », « lumière » (arabe)</w:t>
      </w:r>
      <w:r>
        <w:rPr>
          <w:rFonts w:ascii="Gill Sans MT" w:hAnsi="Gill Sans MT" w:eastAsia="Gill Sans MT" w:cs="Gill Sans MT"/>
          <w:sz w:val="24"/>
          <w:szCs w:val="24"/>
        </w:rPr>
      </w:r>
    </w:p>
    <w:p w14:paraId="3E548736">
      <w:pPr>
        <w:suppressLineNumbers w:val="false"/>
        <w:pBdr/>
        <w:spacing w:after="113" w:before="0" w:line="324" w:lineRule="auto"/>
        <w:ind/>
        <w:rPr>
          <w:rFonts w:ascii="Gill Sans MT" w:hAnsi="Gill Sans MT" w:cs="Gill Sans MT"/>
          <w:sz w:val="24"/>
          <w:szCs w:val="24"/>
        </w:rPr>
      </w:pPr>
      <w:r>
        <w:rPr>
          <w:rFonts w:ascii="Gill Sans MT" w:hAnsi="Gill Sans MT" w:eastAsia="Gill Sans MT" w:cs="Gill Sans MT"/>
          <w:b/>
          <w:bCs/>
          <w:sz w:val="24"/>
          <w:szCs w:val="24"/>
        </w:rPr>
        <w:t xml:space="preserve">Amine </w:t>
      </w:r>
      <w:r>
        <w:rPr>
          <w:rFonts w:ascii="Gill Sans MT" w:hAnsi="Gill Sans MT" w:eastAsia="Gill Sans MT" w:cs="Gill Sans MT"/>
          <w:sz w:val="24"/>
          <w:szCs w:val="24"/>
        </w:rPr>
        <w:t xml:space="preserve">- « digne de confiance », « fidèle », « honnête » (arabe)</w:t>
      </w:r>
      <w:r>
        <w:rPr>
          <w:rFonts w:ascii="Gill Sans MT" w:hAnsi="Gill Sans MT" w:eastAsia="Gill Sans MT" w:cs="Gill Sans MT"/>
          <w:sz w:val="24"/>
          <w:szCs w:val="24"/>
        </w:rPr>
      </w:r>
    </w:p>
    <w:p w14:paraId="5EAE9CEA">
      <w:pPr>
        <w:suppressLineNumbers w:val="false"/>
        <w:pBdr/>
        <w:spacing w:after="113" w:before="0" w:line="324" w:lineRule="auto"/>
        <w:ind/>
        <w:rPr>
          <w:rFonts w:ascii="Gill Sans MT" w:hAnsi="Gill Sans MT" w:cs="Gill Sans MT"/>
          <w:sz w:val="24"/>
          <w:szCs w:val="24"/>
        </w:rPr>
      </w:pPr>
      <w:r>
        <w:rPr>
          <w:rFonts w:ascii="Gill Sans MT" w:hAnsi="Gill Sans MT" w:eastAsia="Gill Sans MT" w:cs="Gill Sans MT"/>
          <w:b/>
          <w:bCs/>
          <w:sz w:val="24"/>
          <w:szCs w:val="24"/>
        </w:rPr>
        <w:t xml:space="preserve">Eva </w:t>
      </w:r>
      <w:r>
        <w:rPr>
          <w:rFonts w:ascii="Gill Sans MT" w:hAnsi="Gill Sans MT" w:eastAsia="Gill Sans MT" w:cs="Gill Sans MT"/>
          <w:sz w:val="24"/>
          <w:szCs w:val="24"/>
        </w:rPr>
        <w:t xml:space="preserve">- « vie » (hébreu)</w:t>
      </w:r>
      <w:r>
        <w:rPr>
          <w:rFonts w:ascii="Gill Sans MT" w:hAnsi="Gill Sans MT" w:eastAsia="Gill Sans MT" w:cs="Gill Sans MT"/>
          <w:sz w:val="24"/>
          <w:szCs w:val="24"/>
        </w:rPr>
      </w:r>
    </w:p>
    <w:p w14:paraId="07DC4780">
      <w:pPr>
        <w:suppressLineNumbers w:val="false"/>
        <w:pBdr/>
        <w:spacing w:after="113" w:before="0" w:line="324" w:lineRule="auto"/>
        <w:ind/>
        <w:rPr>
          <w:rFonts w:ascii="Gill Sans MT" w:hAnsi="Gill Sans MT" w:cs="Gill Sans MT"/>
          <w:sz w:val="24"/>
          <w:szCs w:val="24"/>
        </w:rPr>
      </w:pPr>
      <w:r>
        <w:rPr>
          <w:rFonts w:ascii="Gill Sans MT" w:hAnsi="Gill Sans MT" w:eastAsia="Gill Sans MT" w:cs="Gill Sans MT"/>
          <w:b/>
          <w:bCs/>
          <w:sz w:val="24"/>
          <w:szCs w:val="24"/>
        </w:rPr>
        <w:t xml:space="preserve">Agathe </w:t>
      </w:r>
      <w:r>
        <w:rPr>
          <w:rFonts w:ascii="Gill Sans MT" w:hAnsi="Gill Sans MT" w:eastAsia="Gill Sans MT" w:cs="Gill Sans MT"/>
          <w:sz w:val="24"/>
          <w:szCs w:val="24"/>
        </w:rPr>
        <w:t xml:space="preserve">- « bonté » (grec)</w:t>
      </w:r>
      <w:r>
        <w:rPr>
          <w:rFonts w:ascii="Gill Sans MT" w:hAnsi="Gill Sans MT" w:eastAsia="Gill Sans MT" w:cs="Gill Sans MT"/>
          <w:sz w:val="24"/>
          <w:szCs w:val="24"/>
        </w:rPr>
      </w:r>
    </w:p>
    <w:p w14:paraId="3F73372F">
      <w:pPr>
        <w:suppressLineNumbers w:val="false"/>
        <w:pBdr/>
        <w:spacing w:after="113" w:before="0" w:line="324" w:lineRule="auto"/>
        <w:ind/>
        <w:rPr>
          <w:rFonts w:ascii="Gill Sans MT" w:hAnsi="Gill Sans MT" w:cs="Gill Sans MT"/>
          <w:sz w:val="24"/>
          <w:szCs w:val="24"/>
        </w:rPr>
      </w:pPr>
      <w:r>
        <w:rPr>
          <w:rFonts w:ascii="Gill Sans MT" w:hAnsi="Gill Sans MT" w:eastAsia="Gill Sans MT" w:cs="Gill Sans MT"/>
          <w:b/>
          <w:bCs/>
          <w:sz w:val="24"/>
          <w:szCs w:val="24"/>
        </w:rPr>
        <w:t xml:space="preserve">Anastacia </w:t>
      </w:r>
      <w:r>
        <w:rPr>
          <w:rFonts w:ascii="Gill Sans MT" w:hAnsi="Gill Sans MT" w:eastAsia="Gill Sans MT" w:cs="Gill Sans MT"/>
          <w:sz w:val="24"/>
          <w:szCs w:val="24"/>
        </w:rPr>
        <w:t xml:space="preserve">– celle qui se tient à nouveau debout, la ressucitée (grec : ana-stasis)</w:t>
      </w:r>
      <w:r>
        <w:rPr>
          <w:rFonts w:ascii="Gill Sans MT" w:hAnsi="Gill Sans MT" w:eastAsia="Gill Sans MT" w:cs="Gill Sans MT"/>
          <w:sz w:val="24"/>
          <w:szCs w:val="24"/>
        </w:rPr>
      </w:r>
    </w:p>
    <w:p w14:paraId="223E7A62">
      <w:pPr>
        <w:suppressLineNumbers w:val="false"/>
        <w:pBdr/>
        <w:spacing w:after="113" w:before="0" w:line="324" w:lineRule="auto"/>
        <w:ind/>
        <w:rPr>
          <w:rFonts w:ascii="Gill Sans MT" w:hAnsi="Gill Sans MT" w:cs="Gill Sans MT"/>
          <w:sz w:val="24"/>
          <w:szCs w:val="24"/>
        </w:rPr>
      </w:pPr>
      <w:r>
        <w:rPr>
          <w:rFonts w:ascii="Gill Sans MT" w:hAnsi="Gill Sans MT" w:eastAsia="Gill Sans MT" w:cs="Gill Sans MT"/>
          <w:b/>
          <w:bCs/>
          <w:sz w:val="24"/>
          <w:szCs w:val="24"/>
        </w:rPr>
        <w:t xml:space="preserve">Elise </w:t>
      </w:r>
      <w:r>
        <w:rPr>
          <w:rFonts w:ascii="Gill Sans MT" w:hAnsi="Gill Sans MT" w:eastAsia="Gill Sans MT" w:cs="Gill Sans MT"/>
          <w:sz w:val="24"/>
          <w:szCs w:val="24"/>
        </w:rPr>
        <w:t xml:space="preserve">– Élisabeth : en hébreu « Dieu «est serment »</w:t>
      </w:r>
      <w:r>
        <w:rPr>
          <w:rFonts w:ascii="Gill Sans MT" w:hAnsi="Gill Sans MT" w:eastAsia="Gill Sans MT" w:cs="Gill Sans MT"/>
          <w:sz w:val="24"/>
          <w:szCs w:val="24"/>
        </w:rPr>
      </w:r>
    </w:p>
    <w:p w14:paraId="715EDDE4">
      <w:pPr>
        <w:suppressLineNumbers w:val="false"/>
        <w:pBdr/>
        <w:spacing w:after="113" w:before="0" w:line="324" w:lineRule="auto"/>
        <w:ind/>
        <w:rPr>
          <w:rFonts w:ascii="Gill Sans MT" w:hAnsi="Gill Sans MT" w:cs="Gill Sans MT"/>
          <w:sz w:val="24"/>
          <w:szCs w:val="24"/>
        </w:rPr>
      </w:pPr>
      <w:r>
        <w:rPr>
          <w:rFonts w:ascii="Gill Sans MT" w:hAnsi="Gill Sans MT" w:eastAsia="Gill Sans MT" w:cs="Gill Sans MT"/>
          <w:b/>
          <w:bCs/>
          <w:sz w:val="24"/>
          <w:szCs w:val="24"/>
        </w:rPr>
        <w:t xml:space="preserve">Louis </w:t>
      </w:r>
      <w:r>
        <w:rPr>
          <w:rFonts w:ascii="Gill Sans MT" w:hAnsi="Gill Sans MT" w:eastAsia="Gill Sans MT" w:cs="Gill Sans MT"/>
          <w:sz w:val="24"/>
          <w:szCs w:val="24"/>
        </w:rPr>
        <w:t xml:space="preserve">- « glorieux au combat » (origine germanique)</w:t>
      </w:r>
      <w:r>
        <w:rPr>
          <w:rFonts w:ascii="Gill Sans MT" w:hAnsi="Gill Sans MT" w:eastAsia="Gill Sans MT" w:cs="Gill Sans MT"/>
          <w:sz w:val="24"/>
          <w:szCs w:val="24"/>
        </w:rPr>
      </w:r>
    </w:p>
    <w:p w14:paraId="032DBA99">
      <w:pPr>
        <w:suppressLineNumbers w:val="false"/>
        <w:pBdr/>
        <w:spacing w:after="113" w:before="0" w:line="324" w:lineRule="auto"/>
        <w:ind/>
        <w:rPr>
          <w:rFonts w:ascii="Gill Sans MT" w:hAnsi="Gill Sans MT" w:cs="Gill Sans MT"/>
          <w:sz w:val="24"/>
          <w:szCs w:val="24"/>
        </w:rPr>
      </w:pPr>
      <w:r>
        <w:rPr>
          <w:rFonts w:ascii="Gill Sans MT" w:hAnsi="Gill Sans MT" w:eastAsia="Gill Sans MT" w:cs="Gill Sans MT"/>
          <w:b/>
          <w:bCs/>
          <w:sz w:val="24"/>
          <w:szCs w:val="24"/>
        </w:rPr>
        <w:t xml:space="preserve">Mathis </w:t>
      </w:r>
      <w:r>
        <w:rPr>
          <w:rFonts w:ascii="Gill Sans MT" w:hAnsi="Gill Sans MT" w:eastAsia="Gill Sans MT" w:cs="Gill Sans MT"/>
          <w:sz w:val="24"/>
          <w:szCs w:val="24"/>
        </w:rPr>
        <w:t xml:space="preserve">- « don de YHWH » (hébreu)</w:t>
      </w:r>
      <w:r>
        <w:rPr>
          <w:rFonts w:ascii="Gill Sans MT" w:hAnsi="Gill Sans MT" w:eastAsia="Gill Sans MT" w:cs="Gill Sans MT"/>
          <w:sz w:val="24"/>
          <w:szCs w:val="24"/>
        </w:rPr>
      </w:r>
    </w:p>
    <w:p w14:paraId="7EF0A197">
      <w:pPr>
        <w:suppressLineNumbers w:val="false"/>
        <w:pBdr/>
        <w:spacing w:after="113" w:before="0" w:line="324" w:lineRule="auto"/>
        <w:ind/>
        <w:rPr>
          <w:rFonts w:ascii="Gill Sans MT" w:hAnsi="Gill Sans MT" w:cs="Gill Sans MT"/>
          <w:sz w:val="24"/>
          <w:szCs w:val="24"/>
        </w:rPr>
      </w:pPr>
      <w:r>
        <w:rPr>
          <w:rFonts w:ascii="Gill Sans MT" w:hAnsi="Gill Sans MT" w:eastAsia="Gill Sans MT" w:cs="Gill Sans MT"/>
          <w:b/>
          <w:bCs/>
          <w:sz w:val="24"/>
          <w:szCs w:val="24"/>
        </w:rPr>
        <w:t xml:space="preserve">Oktay </w:t>
      </w:r>
      <w:r>
        <w:rPr>
          <w:rFonts w:ascii="Gill Sans MT" w:hAnsi="Gill Sans MT" w:eastAsia="Gill Sans MT" w:cs="Gill Sans MT"/>
          <w:sz w:val="24"/>
          <w:szCs w:val="24"/>
        </w:rPr>
        <w:t xml:space="preserve">- « poulain</w:t>
      </w:r>
      <w:r>
        <w:rPr>
          <w:rFonts w:ascii="Gill Sans MT" w:hAnsi="Gill Sans MT" w:eastAsia="Gill Sans MT" w:cs="Gill Sans MT"/>
          <w:sz w:val="24"/>
          <w:szCs w:val="24"/>
        </w:rPr>
        <w:t xml:space="preserve"> rapîde et précis comme la flèche » (turc)</w:t>
      </w:r>
      <w:r>
        <w:rPr>
          <w:rFonts w:ascii="Gill Sans MT" w:hAnsi="Gill Sans MT" w:eastAsia="Gill Sans MT" w:cs="Gill Sans MT"/>
          <w:sz w:val="24"/>
          <w:szCs w:val="24"/>
        </w:rPr>
      </w:r>
    </w:p>
    <w:p w14:paraId="71DA1BF2">
      <w:pPr>
        <w:suppressLineNumbers w:val="false"/>
        <w:pBdr/>
        <w:spacing w:after="113" w:before="0" w:line="324" w:lineRule="auto"/>
        <w:ind/>
        <w:rPr>
          <w:rFonts w:ascii="Gill Sans MT" w:hAnsi="Gill Sans MT" w:cs="Gill Sans MT"/>
          <w:sz w:val="24"/>
          <w:szCs w:val="24"/>
        </w:rPr>
      </w:pPr>
      <w:r>
        <w:rPr>
          <w:rFonts w:ascii="Gill Sans MT" w:hAnsi="Gill Sans MT" w:eastAsia="Gill Sans MT" w:cs="Gill Sans MT"/>
          <w:b/>
          <w:bCs/>
          <w:sz w:val="24"/>
          <w:szCs w:val="24"/>
        </w:rPr>
        <w:t xml:space="preserve">Bradley </w:t>
      </w:r>
      <w:r>
        <w:rPr>
          <w:rFonts w:ascii="Gill Sans MT" w:hAnsi="Gill Sans MT" w:eastAsia="Gill Sans MT" w:cs="Gill Sans MT"/>
          <w:sz w:val="24"/>
          <w:szCs w:val="24"/>
        </w:rPr>
        <w:t xml:space="preserve">- « vaste clairière ou prairie » (ancien anglais)</w:t>
      </w:r>
      <w:r>
        <w:rPr>
          <w:rFonts w:ascii="Gill Sans MT" w:hAnsi="Gill Sans MT" w:eastAsia="Gill Sans MT" w:cs="Gill Sans MT"/>
          <w:sz w:val="24"/>
          <w:szCs w:val="24"/>
        </w:rPr>
      </w:r>
    </w:p>
    <w:p w14:paraId="289F2D29">
      <w:pPr>
        <w:suppressLineNumbers w:val="false"/>
        <w:pBdr/>
        <w:spacing w:after="113" w:before="0" w:line="324" w:lineRule="auto"/>
        <w:ind/>
        <w:rPr>
          <w:rFonts w:ascii="Gill Sans MT" w:hAnsi="Gill Sans MT" w:cs="Gill Sans MT"/>
          <w:sz w:val="24"/>
          <w:szCs w:val="24"/>
        </w:rPr>
      </w:pPr>
      <w:r>
        <w:rPr>
          <w:rFonts w:ascii="Gill Sans MT" w:hAnsi="Gill Sans MT" w:eastAsia="Gill Sans MT" w:cs="Gill Sans MT"/>
          <w:b/>
          <w:bCs/>
          <w:sz w:val="24"/>
          <w:szCs w:val="24"/>
        </w:rPr>
        <w:t xml:space="preserve">Soline </w:t>
      </w:r>
      <w:r>
        <w:rPr>
          <w:rFonts w:ascii="Gill Sans MT" w:hAnsi="Gill Sans MT" w:eastAsia="Gill Sans MT" w:cs="Gill Sans MT"/>
          <w:sz w:val="24"/>
          <w:szCs w:val="24"/>
        </w:rPr>
        <w:t xml:space="preserve">- « consacrée », solennelle » (latin)</w:t>
      </w:r>
      <w:r>
        <w:rPr>
          <w:rFonts w:ascii="Gill Sans MT" w:hAnsi="Gill Sans MT" w:eastAsia="Gill Sans MT" w:cs="Gill Sans MT"/>
          <w:sz w:val="24"/>
          <w:szCs w:val="24"/>
        </w:rPr>
      </w:r>
    </w:p>
    <w:p w14:paraId="6EE16DFB">
      <w:pPr>
        <w:suppressLineNumbers w:val="false"/>
        <w:pBdr/>
        <w:spacing w:after="113" w:before="0" w:line="324" w:lineRule="auto"/>
        <w:ind/>
        <w:rPr>
          <w:rFonts w:ascii="Gill Sans MT" w:hAnsi="Gill Sans MT" w:cs="Gill Sans MT"/>
          <w:sz w:val="24"/>
          <w:szCs w:val="24"/>
        </w:rPr>
      </w:pPr>
      <w:r>
        <w:rPr>
          <w:rFonts w:ascii="Gill Sans MT" w:hAnsi="Gill Sans MT" w:eastAsia="Gill Sans MT" w:cs="Gill Sans MT"/>
          <w:b/>
          <w:bCs/>
          <w:sz w:val="24"/>
          <w:szCs w:val="24"/>
        </w:rPr>
        <w:t xml:space="preserve">Valentino </w:t>
      </w:r>
      <w:r>
        <w:rPr>
          <w:rFonts w:ascii="Gill Sans MT" w:hAnsi="Gill Sans MT" w:eastAsia="Gill Sans MT" w:cs="Gill Sans MT"/>
          <w:sz w:val="24"/>
          <w:szCs w:val="24"/>
        </w:rPr>
        <w:t xml:space="preserve">- « vigoureux, fort, valeureux » (latin)</w:t>
      </w:r>
      <w:r>
        <w:rPr>
          <w:rFonts w:ascii="Gill Sans MT" w:hAnsi="Gill Sans MT" w:eastAsia="Gill Sans MT" w:cs="Gill Sans MT"/>
          <w:sz w:val="24"/>
          <w:szCs w:val="24"/>
        </w:rPr>
      </w:r>
    </w:p>
    <w:p w14:paraId="55344B04">
      <w:pPr>
        <w:suppressLineNumbers w:val="false"/>
        <w:pBdr/>
        <w:spacing w:after="113" w:before="0" w:line="324" w:lineRule="auto"/>
        <w:ind/>
        <w:rPr>
          <w:rFonts w:ascii="Gill Sans MT" w:hAnsi="Gill Sans MT" w:cs="Gill Sans MT"/>
          <w:sz w:val="24"/>
          <w:szCs w:val="24"/>
        </w:rPr>
      </w:pPr>
      <w:r>
        <w:rPr>
          <w:rFonts w:ascii="Gill Sans MT" w:hAnsi="Gill Sans MT" w:eastAsia="Gill Sans MT" w:cs="Gill Sans MT"/>
          <w:b/>
          <w:bCs/>
          <w:sz w:val="24"/>
          <w:szCs w:val="24"/>
        </w:rPr>
        <w:t xml:space="preserve">Damiano </w:t>
      </w:r>
      <w:r>
        <w:rPr>
          <w:rFonts w:ascii="Gill Sans MT" w:hAnsi="Gill Sans MT" w:eastAsia="Gill Sans MT" w:cs="Gill Sans MT"/>
          <w:sz w:val="24"/>
          <w:szCs w:val="24"/>
        </w:rPr>
        <w:t xml:space="preserve">- « force contrôlée, puissance tranquille » (grec)</w:t>
      </w:r>
      <w:r>
        <w:rPr>
          <w:rFonts w:ascii="Gill Sans MT" w:hAnsi="Gill Sans MT" w:eastAsia="Gill Sans MT" w:cs="Gill Sans MT"/>
          <w:sz w:val="24"/>
          <w:szCs w:val="24"/>
        </w:rPr>
      </w:r>
    </w:p>
    <w:p w14:paraId="7FF4389C">
      <w:pPr>
        <w:suppressLineNumbers w:val="false"/>
        <w:pBdr/>
        <w:spacing w:after="113" w:before="0" w:line="324" w:lineRule="auto"/>
        <w:ind/>
        <w:rPr>
          <w:rFonts w:ascii="Gill Sans MT" w:hAnsi="Gill Sans MT" w:cs="Gill Sans MT"/>
          <w:sz w:val="24"/>
          <w:szCs w:val="24"/>
        </w:rPr>
      </w:pPr>
      <w:r>
        <w:rPr>
          <w:rFonts w:ascii="Gill Sans MT" w:hAnsi="Gill Sans MT" w:eastAsia="Gill Sans MT" w:cs="Gill Sans MT"/>
          <w:b/>
          <w:bCs/>
          <w:sz w:val="24"/>
          <w:szCs w:val="24"/>
        </w:rPr>
        <w:t xml:space="preserve">Faustine </w:t>
      </w:r>
      <w:r>
        <w:rPr>
          <w:rFonts w:ascii="Gill Sans MT" w:hAnsi="Gill Sans MT" w:eastAsia="Gill Sans MT" w:cs="Gill Sans MT"/>
          <w:sz w:val="24"/>
          <w:szCs w:val="24"/>
        </w:rPr>
        <w:t xml:space="preserve">- « favorable », « de bon présage » (latin)</w:t>
      </w:r>
      <w:r>
        <w:rPr>
          <w:rFonts w:ascii="Gill Sans MT" w:hAnsi="Gill Sans MT" w:eastAsia="Gill Sans MT" w:cs="Gill Sans MT"/>
          <w:sz w:val="24"/>
          <w:szCs w:val="24"/>
        </w:rPr>
      </w:r>
    </w:p>
    <w:p w14:paraId="0999AC46">
      <w:pPr>
        <w:suppressLineNumbers w:val="false"/>
        <w:pBdr/>
        <w:spacing w:after="113" w:before="0" w:line="324" w:lineRule="auto"/>
        <w:ind/>
        <w:rPr>
          <w:rFonts w:ascii="Gill Sans MT" w:hAnsi="Gill Sans MT" w:cs="Gill Sans MT"/>
          <w:sz w:val="24"/>
          <w:szCs w:val="24"/>
        </w:rPr>
      </w:pPr>
      <w:r>
        <w:rPr>
          <w:rFonts w:ascii="Gill Sans MT" w:hAnsi="Gill Sans MT" w:eastAsia="Gill Sans MT" w:cs="Gill Sans MT"/>
          <w:b/>
          <w:bCs/>
          <w:sz w:val="24"/>
          <w:szCs w:val="24"/>
        </w:rPr>
        <w:t xml:space="preserve">Antoine </w:t>
      </w:r>
      <w:r>
        <w:rPr>
          <w:rFonts w:ascii="Gill Sans MT" w:hAnsi="Gill Sans MT" w:eastAsia="Gill Sans MT" w:cs="Gill Sans MT"/>
          <w:sz w:val="24"/>
          <w:szCs w:val="24"/>
        </w:rPr>
        <w:t xml:space="preserve">- «  fleur », « inestimable » (grec)</w:t>
      </w:r>
      <w:r>
        <w:rPr>
          <w:rFonts w:ascii="Gill Sans MT" w:hAnsi="Gill Sans MT" w:eastAsia="Gill Sans MT" w:cs="Gill Sans MT"/>
          <w:sz w:val="24"/>
          <w:szCs w:val="24"/>
        </w:rPr>
      </w:r>
    </w:p>
    <w:p>
      <w:pPr>
        <w:suppressLineNumbers w:val="false"/>
        <w:pBdr/>
        <w:spacing w:after="113" w:before="0" w:line="324" w:lineRule="auto"/>
        <w:ind/>
        <w:rPr>
          <w:rFonts w:ascii="Gill Sans MT" w:hAnsi="Gill Sans MT" w:eastAsia="Gill Sans MT" w:cs="Gill Sans MT"/>
          <w:sz w:val="24"/>
          <w:szCs w:val="24"/>
          <w:highlight w:val="none"/>
        </w:rPr>
      </w:pPr>
      <w:r>
        <w:rPr>
          <w:rFonts w:ascii="Gill Sans MT" w:hAnsi="Gill Sans MT" w:eastAsia="Gill Sans MT" w:cs="Gill Sans MT"/>
          <w:b/>
          <w:bCs/>
          <w:sz w:val="24"/>
          <w:szCs w:val="24"/>
        </w:rPr>
        <w:t xml:space="preserve">Tom </w:t>
      </w:r>
      <w:r>
        <w:rPr>
          <w:rFonts w:ascii="Gill Sans MT" w:hAnsi="Gill Sans MT" w:eastAsia="Gill Sans MT" w:cs="Gill Sans MT"/>
          <w:sz w:val="24"/>
          <w:szCs w:val="24"/>
        </w:rPr>
        <w:t xml:space="preserve">–</w:t>
      </w:r>
      <w:r>
        <w:rPr>
          <w:rFonts w:ascii="Gill Sans MT" w:hAnsi="Gill Sans MT" w:eastAsia="Gill Sans MT" w:cs="Gill Sans MT"/>
          <w:sz w:val="24"/>
          <w:szCs w:val="24"/>
        </w:rPr>
        <w:t xml:space="preserve"> diminutif de Thomas : en hébreu, le jumeau</w:t>
      </w:r>
      <w:r>
        <w:rPr>
          <w:rFonts w:ascii="Gill Sans MT" w:hAnsi="Gill Sans MT" w:cs="Gill Sans MT"/>
          <w:sz w:val="24"/>
          <w:szCs w:val="24"/>
        </w:rPr>
      </w:r>
    </w:p>
    <w:p w14:paraId="7C767152">
      <w:pPr>
        <w:suppressLineNumbers w:val="false"/>
        <w:pBdr/>
        <w:shd w:val="nil"/>
        <w:spacing/>
        <w:ind/>
        <w:rPr>
          <w:rFonts w:ascii="Gill Sans MT" w:hAnsi="Gill Sans MT" w:eastAsia="Gill Sans MT" w:cs="Gill Sans MT"/>
          <w:sz w:val="24"/>
          <w:szCs w:val="24"/>
          <w:highlight w:val="none"/>
        </w:rPr>
      </w:pPr>
      <w:r>
        <w:rPr>
          <w:rFonts w:ascii="Gill Sans MT" w:hAnsi="Gill Sans MT" w:eastAsia="Gill Sans MT" w:cs="Gill Sans MT"/>
          <w:sz w:val="24"/>
          <w:szCs w:val="24"/>
          <w:highlight w:val="none"/>
        </w:rPr>
        <w:br w:type="page" w:clear="all"/>
      </w:r>
      <w:r>
        <w:rPr>
          <w:rFonts w:ascii="Gill Sans MT" w:hAnsi="Gill Sans MT" w:eastAsia="Gill Sans MT" w:cs="Gill Sans MT"/>
          <w:sz w:val="24"/>
          <w:szCs w:val="24"/>
          <w:highlight w:val="none"/>
        </w:rPr>
      </w:r>
      <w:r>
        <w:rPr>
          <w:rFonts w:ascii="Gill Sans MT" w:hAnsi="Gill Sans MT" w:eastAsia="Gill Sans MT" w:cs="Gill Sans MT"/>
          <w:sz w:val="24"/>
          <w:szCs w:val="24"/>
          <w:highlight w:val="none"/>
        </w:rPr>
      </w:r>
    </w:p>
    <w:p w14:paraId="5D292809">
      <w:pPr>
        <w:suppressLineNumbers w:val="false"/>
        <w:pBdr/>
        <w:spacing w:after="113" w:afterLines="0" w:before="0" w:beforeLines="0" w:line="324" w:lineRule="auto"/>
        <w:ind/>
        <w:rPr/>
      </w:pPr>
      <w:r>
        <w:rPr>
          <w:rFonts w:ascii="Gill Sans MT" w:hAnsi="Gill Sans MT" w:eastAsia="Gill Sans MT" w:cs="Gill Sans MT"/>
          <w:b/>
          <w:bCs/>
          <w:sz w:val="24"/>
          <w:szCs w:val="24"/>
          <w:highlight w:val="none"/>
        </w:rPr>
        <w:t xml:space="preserve">Julien / Giuliano </w:t>
      </w:r>
      <w:r>
        <w:rPr>
          <w:rFonts w:ascii="Gill Sans MT" w:hAnsi="Gill Sans MT" w:eastAsia="Gill Sans MT" w:cs="Gill Sans MT"/>
          <w:sz w:val="24"/>
          <w:szCs w:val="24"/>
          <w:highlight w:val="none"/>
        </w:rPr>
        <w:t xml:space="preserve">- « consacré à Jupiter » (latin)</w:t>
      </w:r>
      <w:r/>
    </w:p>
    <w:p w14:paraId="1E1D1315">
      <w:pPr>
        <w:suppressLineNumbers w:val="false"/>
        <w:pBdr/>
        <w:spacing w:after="113" w:afterLines="0" w:before="0" w:beforeLines="0" w:line="324" w:lineRule="auto"/>
        <w:ind/>
        <w:rPr/>
      </w:pPr>
      <w:r>
        <w:rPr>
          <w:rFonts w:ascii="Gill Sans MT" w:hAnsi="Gill Sans MT" w:eastAsia="Gill Sans MT" w:cs="Gill Sans MT"/>
          <w:b/>
          <w:bCs/>
          <w:sz w:val="24"/>
          <w:szCs w:val="24"/>
          <w:highlight w:val="none"/>
        </w:rPr>
        <w:t xml:space="preserve">Léa</w:t>
      </w:r>
      <w:r>
        <w:rPr>
          <w:rFonts w:ascii="Gill Sans MT" w:hAnsi="Gill Sans MT" w:eastAsia="Gill Sans MT" w:cs="Gill Sans MT"/>
          <w:sz w:val="24"/>
          <w:szCs w:val="24"/>
          <w:highlight w:val="none"/>
        </w:rPr>
        <w:t xml:space="preserve"> – origine grecque incertain</w:t>
      </w:r>
      <w:r>
        <w:t xml:space="preserve">e : « gazelle » ou « lionne » ou encore « joyeuse », « heureuse » en latin</w:t>
      </w:r>
      <w:r/>
    </w:p>
    <w:p w14:paraId="2CF2D042">
      <w:pPr>
        <w:suppressLineNumbers w:val="false"/>
        <w:pBdr/>
        <w:spacing w:after="113" w:afterLines="0" w:before="0" w:beforeLines="0" w:line="324" w:lineRule="auto"/>
        <w:ind/>
        <w:rPr/>
      </w:pPr>
      <w:r>
        <w:rPr>
          <w:rFonts w:ascii="Gill Sans MT" w:hAnsi="Gill Sans MT" w:eastAsia="Gill Sans MT" w:cs="Gill Sans MT"/>
          <w:b/>
          <w:bCs/>
          <w:sz w:val="24"/>
          <w:szCs w:val="24"/>
          <w:highlight w:val="none"/>
        </w:rPr>
        <w:t xml:space="preserve">Gauthier </w:t>
      </w:r>
      <w:r>
        <w:rPr>
          <w:rFonts w:ascii="Gill Sans MT" w:hAnsi="Gill Sans MT" w:eastAsia="Gill Sans MT" w:cs="Gill Sans MT"/>
          <w:sz w:val="24"/>
          <w:szCs w:val="24"/>
          <w:highlight w:val="none"/>
        </w:rPr>
        <w:t xml:space="preserve">- « chef d’armée » (origine germanique)</w:t>
      </w:r>
      <w:r/>
    </w:p>
    <w:p w14:paraId="5FF10BD3">
      <w:pPr>
        <w:suppressLineNumbers w:val="false"/>
        <w:pBdr/>
        <w:spacing w:after="113" w:afterLines="0" w:before="0" w:beforeLines="0" w:line="324" w:lineRule="auto"/>
        <w:ind/>
        <w:rPr/>
      </w:pPr>
      <w:r>
        <w:rPr>
          <w:rFonts w:ascii="Gill Sans MT" w:hAnsi="Gill Sans MT" w:eastAsia="Gill Sans MT" w:cs="Gill Sans MT"/>
          <w:b/>
          <w:bCs/>
          <w:sz w:val="24"/>
          <w:szCs w:val="24"/>
          <w:highlight w:val="none"/>
        </w:rPr>
        <w:t xml:space="preserve">Maximilien </w:t>
      </w:r>
      <w:r>
        <w:rPr>
          <w:rFonts w:ascii="Gill Sans MT" w:hAnsi="Gill Sans MT" w:eastAsia="Gill Sans MT" w:cs="Gill Sans MT"/>
          <w:sz w:val="24"/>
          <w:szCs w:val="24"/>
          <w:highlight w:val="none"/>
        </w:rPr>
        <w:t xml:space="preserve">- « le plus grand » (latin)</w:t>
      </w:r>
      <w:r/>
    </w:p>
    <w:p w14:paraId="5214EA73">
      <w:pPr>
        <w:suppressLineNumbers w:val="false"/>
        <w:pBdr/>
        <w:spacing w:after="113" w:afterLines="0" w:before="0" w:beforeLines="0" w:line="324" w:lineRule="auto"/>
        <w:ind/>
        <w:rPr/>
      </w:pPr>
      <w:r>
        <w:rPr>
          <w:rFonts w:ascii="Gill Sans MT" w:hAnsi="Gill Sans MT" w:eastAsia="Gill Sans MT" w:cs="Gill Sans MT"/>
          <w:b/>
          <w:bCs/>
          <w:sz w:val="24"/>
          <w:szCs w:val="24"/>
          <w:highlight w:val="none"/>
        </w:rPr>
        <w:t xml:space="preserve">Bilal </w:t>
      </w:r>
      <w:r>
        <w:rPr>
          <w:rFonts w:ascii="Gill Sans MT" w:hAnsi="Gill Sans MT" w:eastAsia="Gill Sans MT" w:cs="Gill Sans MT"/>
          <w:sz w:val="24"/>
          <w:szCs w:val="24"/>
          <w:highlight w:val="none"/>
        </w:rPr>
        <w:t xml:space="preserve">- « fraicheur », « pureté » (arabe)</w:t>
      </w:r>
      <w:r/>
    </w:p>
    <w:p w14:paraId="5BCDA7A7">
      <w:pPr>
        <w:suppressLineNumbers w:val="false"/>
        <w:pBdr/>
        <w:spacing w:after="113" w:afterLines="0" w:before="0" w:beforeLines="0" w:line="324" w:lineRule="auto"/>
        <w:ind/>
        <w:rPr/>
      </w:pPr>
      <w:r>
        <w:rPr>
          <w:rFonts w:ascii="Gill Sans MT" w:hAnsi="Gill Sans MT" w:eastAsia="Gill Sans MT" w:cs="Gill Sans MT"/>
          <w:b/>
          <w:bCs/>
          <w:sz w:val="24"/>
          <w:szCs w:val="24"/>
          <w:highlight w:val="none"/>
        </w:rPr>
        <w:t xml:space="preserve">Sonia </w:t>
      </w:r>
      <w:r>
        <w:rPr>
          <w:rFonts w:ascii="Gill Sans MT" w:hAnsi="Gill Sans MT" w:eastAsia="Gill Sans MT" w:cs="Gill Sans MT"/>
          <w:sz w:val="24"/>
          <w:szCs w:val="24"/>
          <w:highlight w:val="none"/>
        </w:rPr>
        <w:t xml:space="preserve">– variante russe de Sophie : « sagesse » (grec)</w:t>
      </w:r>
      <w:r/>
    </w:p>
    <w:p w14:paraId="4A252299">
      <w:pPr>
        <w:suppressLineNumbers w:val="false"/>
        <w:pBdr/>
        <w:spacing w:after="113" w:afterLines="0" w:before="0" w:beforeLines="0" w:line="324" w:lineRule="auto"/>
        <w:ind/>
        <w:rPr/>
      </w:pPr>
      <w:r>
        <w:rPr>
          <w:rFonts w:ascii="Gill Sans MT" w:hAnsi="Gill Sans MT" w:eastAsia="Gill Sans MT" w:cs="Gill Sans MT"/>
          <w:b/>
          <w:bCs/>
          <w:sz w:val="24"/>
          <w:szCs w:val="24"/>
          <w:highlight w:val="none"/>
        </w:rPr>
        <w:t xml:space="preserve">Mehdi </w:t>
      </w:r>
      <w:r>
        <w:rPr>
          <w:rFonts w:ascii="Gill Sans MT" w:hAnsi="Gill Sans MT" w:eastAsia="Gill Sans MT" w:cs="Gill Sans MT"/>
          <w:sz w:val="24"/>
          <w:szCs w:val="24"/>
          <w:highlight w:val="none"/>
        </w:rPr>
        <w:t xml:space="preserve">-</w:t>
      </w:r>
      <w:r/>
      <w:r>
        <w:t xml:space="preserve"> « le bien guidé », « celui qui est guidé par Allah » (arabe)</w:t>
      </w:r>
      <w:r>
        <w:rPr>
          <w:rFonts w:ascii="Gill Sans MT" w:hAnsi="Gill Sans MT" w:eastAsia="Gill Sans MT" w:cs="Gill Sans MT"/>
          <w:sz w:val="24"/>
          <w:szCs w:val="24"/>
          <w:highlight w:val="none"/>
        </w:rPr>
      </w:r>
    </w:p>
    <w:p w14:paraId="42032CFF">
      <w:pPr>
        <w:suppressLineNumbers w:val="false"/>
        <w:pBdr/>
        <w:spacing w:after="113" w:afterLines="0" w:before="0" w:beforeLines="0" w:line="324" w:lineRule="auto"/>
        <w:ind/>
        <w:rPr>
          <w:rFonts w:ascii="Gill Sans MT" w:hAnsi="Gill Sans MT" w:eastAsia="Gill Sans MT" w:cs="Gill Sans MT"/>
          <w:b w:val="0"/>
          <w:bCs w:val="0"/>
          <w:sz w:val="24"/>
          <w:szCs w:val="24"/>
          <w:highlight w:val="none"/>
        </w:rPr>
      </w:pPr>
      <w:r>
        <w:rPr>
          <w:rFonts w:ascii="Gill Sans MT" w:hAnsi="Gill Sans MT" w:eastAsia="Gill Sans MT" w:cs="Gill Sans MT"/>
          <w:b/>
          <w:bCs/>
          <w:sz w:val="24"/>
          <w:szCs w:val="24"/>
          <w:highlight w:val="none"/>
        </w:rPr>
        <w:t xml:space="preserve">Emelyne </w:t>
      </w:r>
      <w:r>
        <w:rPr>
          <w:rFonts w:ascii="Gill Sans MT" w:hAnsi="Gill Sans MT" w:eastAsia="Gill Sans MT" w:cs="Gill Sans MT"/>
          <w:sz w:val="24"/>
          <w:szCs w:val="24"/>
          <w:highlight w:val="none"/>
        </w:rPr>
        <w:t xml:space="preserve">-</w:t>
      </w:r>
      <w:r>
        <w:rPr>
          <w:rFonts w:ascii="Gill Sans MT" w:hAnsi="Gill Sans MT" w:eastAsia="Gill Sans MT" w:cs="Gill Sans MT"/>
          <w:b/>
          <w:bCs/>
          <w:sz w:val="24"/>
          <w:szCs w:val="24"/>
          <w:highlight w:val="none"/>
        </w:rPr>
        <w:t xml:space="preserve"> </w:t>
      </w:r>
      <w:r>
        <w:rPr>
          <w:rFonts w:ascii="Gill Sans MT" w:hAnsi="Gill Sans MT" w:eastAsia="Gill Sans MT" w:cs="Gill Sans MT"/>
          <w:b w:val="0"/>
          <w:bCs w:val="0"/>
          <w:sz w:val="24"/>
          <w:szCs w:val="24"/>
          <w:highlight w:val="none"/>
        </w:rPr>
        <w:t xml:space="preserve">« travailleuse », « active » (germanique) ou « sans défaut », « parfaite » (latin)</w:t>
      </w:r>
      <w:r>
        <w:rPr>
          <w:rFonts w:ascii="Gill Sans MT" w:hAnsi="Gill Sans MT" w:eastAsia="Gill Sans MT" w:cs="Gill Sans MT"/>
          <w:b w:val="0"/>
          <w:bCs w:val="0"/>
          <w:sz w:val="24"/>
          <w:szCs w:val="24"/>
          <w:highlight w:val="none"/>
        </w:rPr>
      </w:r>
    </w:p>
    <w:p w14:paraId="34B56BF2">
      <w:pPr>
        <w:suppressLineNumbers w:val="false"/>
        <w:pBdr/>
        <w:spacing w:after="113" w:afterLines="0" w:before="0" w:beforeLines="0" w:line="324" w:lineRule="auto"/>
        <w:ind/>
        <w:rPr>
          <w:rFonts w:ascii="Gill Sans MT" w:hAnsi="Gill Sans MT" w:eastAsia="Gill Sans MT" w:cs="Gill Sans MT"/>
          <w:sz w:val="24"/>
          <w:szCs w:val="24"/>
          <w:highlight w:val="none"/>
        </w:rPr>
      </w:pPr>
      <w:r>
        <w:rPr>
          <w:rFonts w:ascii="Gill Sans MT" w:hAnsi="Gill Sans MT" w:eastAsia="Gill Sans MT" w:cs="Gill Sans MT"/>
          <w:b/>
          <w:bCs/>
          <w:sz w:val="24"/>
          <w:szCs w:val="24"/>
          <w:highlight w:val="none"/>
        </w:rPr>
      </w:r>
      <w:r>
        <w:rPr>
          <w:rFonts w:ascii="Gill Sans MT" w:hAnsi="Gill Sans MT" w:eastAsia="Gill Sans MT" w:cs="Gill Sans MT"/>
          <w:b/>
          <w:bCs/>
          <w:sz w:val="24"/>
          <w:szCs w:val="24"/>
          <w:highlight w:val="none"/>
        </w:rPr>
        <w:t xml:space="preserve">Alessio / Alessia </w:t>
      </w:r>
      <w:r>
        <w:rPr>
          <w:rFonts w:ascii="Gill Sans MT" w:hAnsi="Gill Sans MT" w:eastAsia="Gill Sans MT" w:cs="Gill Sans MT"/>
          <w:sz w:val="24"/>
          <w:szCs w:val="24"/>
          <w:highlight w:val="none"/>
        </w:rPr>
        <w:t xml:space="preserve">–</w:t>
      </w:r>
      <w:r>
        <w:rPr>
          <w:rFonts w:ascii="Gill Sans MT" w:hAnsi="Gill Sans MT" w:eastAsia="Gill Sans MT" w:cs="Gill Sans MT"/>
          <w:sz w:val="24"/>
          <w:szCs w:val="24"/>
          <w:highlight w:val="none"/>
        </w:rPr>
        <w:t xml:space="preserve"> variante d’Alexandre : « protecteur de ses hommes » (grec)</w:t>
      </w:r>
      <w:r/>
    </w:p>
    <w:p w14:paraId="195458DA">
      <w:pPr>
        <w:suppressLineNumbers w:val="false"/>
        <w:pBdr/>
        <w:spacing w:after="113" w:afterLines="0" w:before="0" w:beforeLines="0" w:line="324" w:lineRule="auto"/>
        <w:ind/>
        <w:rPr/>
      </w:pPr>
      <w:r>
        <w:rPr>
          <w:rFonts w:ascii="Gill Sans MT" w:hAnsi="Gill Sans MT" w:eastAsia="Gill Sans MT" w:cs="Gill Sans MT"/>
          <w:b/>
          <w:bCs/>
          <w:sz w:val="24"/>
          <w:szCs w:val="24"/>
          <w:highlight w:val="none"/>
        </w:rPr>
        <w:t xml:space="preserve">Leandro </w:t>
      </w:r>
      <w:r>
        <w:rPr>
          <w:rFonts w:ascii="Gill Sans MT" w:hAnsi="Gill Sans MT" w:eastAsia="Gill Sans MT" w:cs="Gill Sans MT"/>
          <w:sz w:val="24"/>
          <w:szCs w:val="24"/>
          <w:highlight w:val="none"/>
        </w:rPr>
        <w:t xml:space="preserve">–</w:t>
      </w:r>
      <w:r>
        <w:t xml:space="preserve"> variante d’Alexandre (voir ci-dessus) ou « homme-lion » (grec)</w:t>
      </w:r>
      <w:r/>
    </w:p>
    <w:p w14:paraId="6E457D41">
      <w:pPr>
        <w:suppressLineNumbers w:val="false"/>
        <w:pBdr/>
        <w:spacing w:after="113" w:afterLines="0" w:before="0" w:beforeLines="0" w:line="324" w:lineRule="auto"/>
        <w:ind/>
        <w:rPr/>
      </w:pPr>
      <w:r>
        <w:rPr>
          <w:rFonts w:ascii="Gill Sans MT" w:hAnsi="Gill Sans MT" w:eastAsia="Gill Sans MT" w:cs="Gill Sans MT"/>
          <w:b/>
          <w:bCs/>
          <w:sz w:val="24"/>
          <w:szCs w:val="24"/>
          <w:highlight w:val="none"/>
        </w:rPr>
        <w:t xml:space="preserve">Emran </w:t>
      </w:r>
      <w:r>
        <w:rPr>
          <w:rFonts w:ascii="Gill Sans MT" w:hAnsi="Gill Sans MT" w:eastAsia="Gill Sans MT" w:cs="Gill Sans MT"/>
          <w:sz w:val="24"/>
          <w:szCs w:val="24"/>
          <w:highlight w:val="none"/>
        </w:rPr>
        <w:t xml:space="preserve">- « vitalité », « croissance », « prospérité » (arabe)</w:t>
      </w:r>
      <w:r/>
    </w:p>
    <w:p w14:paraId="08BDFF81">
      <w:pPr>
        <w:suppressLineNumbers w:val="false"/>
        <w:pBdr/>
        <w:spacing w:after="113" w:afterLines="0" w:before="0" w:beforeLines="0" w:line="324" w:lineRule="auto"/>
        <w:ind/>
        <w:rPr/>
      </w:pPr>
      <w:r>
        <w:rPr>
          <w:rFonts w:ascii="Gill Sans MT" w:hAnsi="Gill Sans MT" w:eastAsia="Gill Sans MT" w:cs="Gill Sans MT"/>
          <w:b/>
          <w:bCs/>
          <w:sz w:val="24"/>
          <w:szCs w:val="24"/>
          <w:highlight w:val="none"/>
        </w:rPr>
        <w:t xml:space="preserve">Gabriel </w:t>
      </w:r>
      <w:r>
        <w:rPr>
          <w:rFonts w:ascii="Gill Sans MT" w:hAnsi="Gill Sans MT" w:eastAsia="Gill Sans MT" w:cs="Gill Sans MT"/>
          <w:sz w:val="24"/>
          <w:szCs w:val="24"/>
          <w:highlight w:val="none"/>
        </w:rPr>
        <w:t xml:space="preserve">- « Dieu est ma force » (hébreu)</w:t>
      </w:r>
      <w:r/>
    </w:p>
    <w:p w14:paraId="200F4C94">
      <w:pPr>
        <w:suppressLineNumbers w:val="false"/>
        <w:pBdr/>
        <w:spacing w:after="113" w:afterLines="0" w:before="0" w:beforeLines="0" w:line="324" w:lineRule="auto"/>
        <w:ind/>
        <w:rPr/>
      </w:pPr>
      <w:r>
        <w:rPr>
          <w:rFonts w:ascii="Gill Sans MT" w:hAnsi="Gill Sans MT" w:eastAsia="Gill Sans MT" w:cs="Gill Sans MT"/>
          <w:b/>
          <w:bCs/>
          <w:sz w:val="24"/>
          <w:szCs w:val="24"/>
          <w:highlight w:val="none"/>
        </w:rPr>
        <w:t xml:space="preserve">Styliano </w:t>
      </w:r>
      <w:r>
        <w:rPr>
          <w:rFonts w:ascii="Gill Sans MT" w:hAnsi="Gill Sans MT" w:eastAsia="Gill Sans MT" w:cs="Gill Sans MT"/>
          <w:sz w:val="24"/>
          <w:szCs w:val="24"/>
          <w:highlight w:val="none"/>
        </w:rPr>
        <w:t xml:space="preserve">-</w:t>
      </w:r>
      <w:r>
        <w:t xml:space="preserve"> « pilier stable, fort » (grec)</w:t>
      </w:r>
      <w:r/>
    </w:p>
    <w:p w14:paraId="6A863E56">
      <w:pPr>
        <w:suppressLineNumbers w:val="false"/>
        <w:pBdr/>
        <w:tabs>
          <w:tab w:val="left" w:leader="none" w:pos="2711"/>
        </w:tabs>
        <w:spacing w:after="113" w:afterLines="0" w:before="0" w:beforeLines="0" w:line="324" w:lineRule="auto"/>
        <w:ind/>
        <w:rPr/>
      </w:pPr>
      <w:r>
        <w:rPr>
          <w:rFonts w:ascii="Gill Sans MT" w:hAnsi="Gill Sans MT" w:eastAsia="Gill Sans MT" w:cs="Gill Sans MT"/>
          <w:b/>
          <w:bCs/>
          <w:sz w:val="24"/>
          <w:szCs w:val="24"/>
          <w:highlight w:val="none"/>
        </w:rPr>
        <w:t xml:space="preserve">Chloé </w:t>
      </w:r>
      <w:r>
        <w:rPr>
          <w:rFonts w:ascii="Gill Sans MT" w:hAnsi="Gill Sans MT" w:eastAsia="Gill Sans MT" w:cs="Gill Sans MT"/>
          <w:sz w:val="24"/>
          <w:szCs w:val="24"/>
          <w:highlight w:val="none"/>
        </w:rPr>
        <w:t xml:space="preserve">-</w:t>
      </w:r>
      <w:r>
        <w:t xml:space="preserve"> « jeune pousse », « herbe naissante », « verdoyante » (</w:t>
      </w:r>
      <w:r>
        <w:t xml:space="preserve">grec)</w:t>
      </w:r>
      <w:r/>
    </w:p>
    <w:p w14:paraId="120CB4AC">
      <w:pPr>
        <w:suppressLineNumbers w:val="false"/>
        <w:pBdr/>
        <w:spacing w:after="113" w:afterLines="0" w:before="0" w:beforeLines="0" w:line="324" w:lineRule="auto"/>
        <w:ind/>
        <w:rPr/>
      </w:pPr>
      <w:r>
        <w:rPr>
          <w:rFonts w:ascii="Gill Sans MT" w:hAnsi="Gill Sans MT" w:eastAsia="Gill Sans MT" w:cs="Gill Sans MT"/>
          <w:b/>
          <w:bCs/>
          <w:sz w:val="24"/>
          <w:szCs w:val="24"/>
          <w:highlight w:val="none"/>
        </w:rPr>
        <w:t xml:space="preserve">Maëlys / Maélio </w:t>
      </w:r>
      <w:r>
        <w:rPr>
          <w:rFonts w:ascii="Gill Sans MT" w:hAnsi="Gill Sans MT" w:eastAsia="Gill Sans MT" w:cs="Gill Sans MT"/>
          <w:sz w:val="24"/>
          <w:szCs w:val="24"/>
          <w:highlight w:val="none"/>
        </w:rPr>
        <w:t xml:space="preserve">- « prince », « seigneur » (breton)</w:t>
      </w:r>
      <w:r/>
    </w:p>
    <w:p w14:paraId="6F5BFA31">
      <w:pPr>
        <w:suppressLineNumbers w:val="false"/>
        <w:pBdr/>
        <w:spacing w:after="113" w:afterLines="0" w:before="0" w:beforeLines="0" w:line="324" w:lineRule="auto"/>
        <w:ind/>
        <w:rPr/>
      </w:pPr>
      <w:r>
        <w:rPr>
          <w:rFonts w:ascii="Gill Sans MT" w:hAnsi="Gill Sans MT" w:eastAsia="Gill Sans MT" w:cs="Gill Sans MT"/>
          <w:b/>
          <w:bCs/>
          <w:sz w:val="24"/>
          <w:szCs w:val="24"/>
          <w:highlight w:val="none"/>
        </w:rPr>
        <w:t xml:space="preserve">Yannick </w:t>
      </w:r>
      <w:r>
        <w:rPr>
          <w:rFonts w:ascii="Gill Sans MT" w:hAnsi="Gill Sans MT" w:eastAsia="Gill Sans MT" w:cs="Gill Sans MT"/>
          <w:sz w:val="24"/>
          <w:szCs w:val="24"/>
          <w:highlight w:val="none"/>
        </w:rPr>
        <w:t xml:space="preserve">– variante de « Jean » : « Yhwh (a) fait grâce » (hébreu)</w:t>
      </w:r>
      <w:r/>
    </w:p>
    <w:p w14:paraId="1AD2479D">
      <w:pPr>
        <w:suppressLineNumbers w:val="false"/>
        <w:pBdr/>
        <w:spacing w:after="113" w:afterLines="0" w:before="0" w:beforeLines="0" w:line="324" w:lineRule="auto"/>
        <w:ind/>
        <w:rPr/>
      </w:pPr>
      <w:r>
        <w:rPr>
          <w:rFonts w:ascii="Gill Sans MT" w:hAnsi="Gill Sans MT" w:eastAsia="Gill Sans MT" w:cs="Gill Sans MT"/>
          <w:b/>
          <w:bCs/>
          <w:sz w:val="24"/>
          <w:szCs w:val="24"/>
          <w:highlight w:val="none"/>
        </w:rPr>
        <w:t xml:space="preserve">Thérèsia </w:t>
      </w:r>
      <w:r>
        <w:rPr>
          <w:rFonts w:ascii="Gill Sans MT" w:hAnsi="Gill Sans MT" w:eastAsia="Gill Sans MT" w:cs="Gill Sans MT"/>
          <w:sz w:val="24"/>
          <w:szCs w:val="24"/>
          <w:highlight w:val="none"/>
        </w:rPr>
        <w:t xml:space="preserve">- « celle qui récolte » (grec) ou « celle qui chasse » (grec)</w:t>
      </w:r>
      <w:r/>
    </w:p>
    <w:p w14:paraId="545636D6">
      <w:pPr>
        <w:suppressLineNumbers w:val="false"/>
        <w:pBdr/>
        <w:spacing w:after="113" w:afterLines="0" w:before="0" w:beforeLines="0" w:line="324" w:lineRule="auto"/>
        <w:ind/>
        <w:rPr/>
      </w:pPr>
      <w:r>
        <w:rPr>
          <w:rFonts w:ascii="Gill Sans MT" w:hAnsi="Gill Sans MT" w:eastAsia="Gill Sans MT" w:cs="Gill Sans MT"/>
          <w:b/>
          <w:bCs/>
          <w:sz w:val="24"/>
          <w:szCs w:val="24"/>
          <w:highlight w:val="none"/>
        </w:rPr>
        <w:t xml:space="preserve">Inaya </w:t>
      </w:r>
      <w:r>
        <w:rPr>
          <w:rFonts w:ascii="Gill Sans MT" w:hAnsi="Gill Sans MT" w:eastAsia="Gill Sans MT" w:cs="Gill Sans MT"/>
          <w:sz w:val="24"/>
          <w:szCs w:val="24"/>
          <w:highlight w:val="none"/>
        </w:rPr>
        <w:t xml:space="preserve">- « bienveillante », « attentive » (arabe)</w:t>
      </w:r>
      <w:r/>
    </w:p>
    <w:p w14:paraId="7328E81E">
      <w:pPr>
        <w:suppressLineNumbers w:val="false"/>
        <w:pBdr/>
        <w:spacing w:after="113" w:afterLines="0" w:before="0" w:beforeLines="0" w:line="324" w:lineRule="auto"/>
        <w:ind/>
        <w:rPr/>
      </w:pPr>
      <w:r>
        <w:rPr>
          <w:rFonts w:ascii="Gill Sans MT" w:hAnsi="Gill Sans MT" w:eastAsia="Gill Sans MT" w:cs="Gill Sans MT"/>
          <w:b/>
          <w:bCs/>
          <w:sz w:val="24"/>
          <w:szCs w:val="24"/>
          <w:highlight w:val="none"/>
        </w:rPr>
        <w:t xml:space="preserve">Phinées </w:t>
      </w:r>
      <w:r>
        <w:rPr>
          <w:rFonts w:ascii="Gill Sans MT" w:hAnsi="Gill Sans MT" w:eastAsia="Gill Sans MT" w:cs="Gill Sans MT"/>
          <w:sz w:val="24"/>
          <w:szCs w:val="24"/>
          <w:highlight w:val="none"/>
        </w:rPr>
        <w:t xml:space="preserve">–</w:t>
      </w:r>
      <w:r/>
      <w:r>
        <w:rPr>
          <w:rFonts w:ascii="Gill Sans MT" w:hAnsi="Gill Sans MT" w:eastAsia="Gill Sans MT" w:cs="Gill Sans MT"/>
          <w:sz w:val="24"/>
          <w:szCs w:val="24"/>
          <w:highlight w:val="none"/>
        </w:rPr>
        <w:t xml:space="preserve"> prénom biblique hébraïque du troisième grand-prêtre. Peut-être « le Nubien » (Nubie : région d’Égypte), « celui qui a la peau sombre » ou encore « bouche de cuivre »</w:t>
      </w:r>
      <w:r>
        <w:rPr>
          <w:rFonts w:ascii="Gill Sans MT" w:hAnsi="Gill Sans MT" w:eastAsia="Gill Sans MT" w:cs="Gill Sans MT"/>
          <w:sz w:val="24"/>
          <w:szCs w:val="24"/>
          <w:highlight w:val="none"/>
        </w:rPr>
      </w:r>
    </w:p>
    <w:sectPr>
      <w:footerReference w:type="default" r:id="rId8"/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ill Sans MT">
    <w:panose1 w:val="020B0502020104020203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7DDD1D2B">
    <w:pPr>
      <w:pStyle w:val="178"/>
      <w:pBdr/>
      <w:spacing/>
      <w:ind/>
      <w:jc w:val="right"/>
      <w:rPr>
        <w:rFonts w:ascii="Gill Sans MT" w:hAnsi="Gill Sans MT" w:cs="Gill Sans MT"/>
      </w:rPr>
    </w:pPr>
    <w:r>
      <w:rPr>
        <w:rFonts w:ascii="Gill Sans MT" w:hAnsi="Gill Sans MT" w:eastAsia="Gill Sans MT" w:cs="Gill Sans MT"/>
      </w:rPr>
      <w:t xml:space="preserve">2026-2027 – 6B et 6 G : étymologie des prénoms - </w:t>
    </w:r>
    <w:fldSimple w:instr="PAGE \* MERGEFORMAT">
      <w:r>
        <w:rPr>
          <w:rFonts w:ascii="Gill Sans MT" w:hAnsi="Gill Sans MT" w:eastAsia="Gill Sans MT" w:cs="Gill Sans MT"/>
        </w:rPr>
        <w:t xml:space="preserve">1</w:t>
      </w:r>
    </w:fldSimple>
    <w:r>
      <w:rPr>
        <w:rFonts w:ascii="Gill Sans MT" w:hAnsi="Gill Sans MT" w:eastAsia="Gill Sans MT" w:cs="Gill Sans MT"/>
      </w:rPr>
    </w:r>
    <w:r>
      <w:rPr>
        <w:rFonts w:ascii="Gill Sans MT" w:hAnsi="Gill Sans MT" w:eastAsia="Gill Sans MT" w:cs="Gill Sans MT"/>
      </w:rPr>
    </w:r>
  </w:p>
  <w:p w14:paraId="30629C37">
    <w:pPr>
      <w:pStyle w:val="178"/>
      <w:pBdr/>
      <w:spacing/>
      <w:ind/>
      <w:rPr>
        <w:rFonts w:ascii="Gill Sans MT" w:hAnsi="Gill Sans MT" w:cs="Gill Sans MT"/>
      </w:rPr>
    </w:pPr>
    <w:r>
      <w:rPr>
        <w:rFonts w:ascii="Gill Sans MT" w:hAnsi="Gill Sans MT" w:eastAsia="Gill Sans MT" w:cs="Gill Sans MT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2026-09-06T09:08:06Z</dcterms:modified>
</cp:coreProperties>
</file>