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84F8EFA">
      <w:pPr>
        <w:pBdr/>
        <w:shd w:val="nil"/>
        <w:spacing/>
        <w:ind/>
        <w:rPr/>
      </w:pPr>
      <w:r>
        <w:rPr>
          <w:highlight w:val="none"/>
        </w:rPr>
      </w: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423314" cy="612515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162145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 rot="16199999" flipH="0" flipV="0">
                          <a:off x="0" y="0"/>
                          <a:ext cx="9423313" cy="61251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741.99pt;height:482.30pt;mso-wrap-distance-left:0.00pt;mso-wrap-distance-top:0.00pt;mso-wrap-distance-right:0.00pt;mso-wrap-distance-bottom:0.00pt;rotation:269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highlight w:val="none"/>
        </w:rPr>
        <w:br w:type="page" w:clear="all"/>
      </w:r>
      <w:r>
        <w:rPr>
          <w:highlight w:val="none"/>
        </w:rPr>
      </w:r>
      <w:r>
        <w:rPr>
          <w:highlight w:val="none"/>
        </w:rPr>
      </w:r>
    </w:p>
    <w:p w14:paraId="23CD9D78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  <w:highlight w:val="none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Thomas est-il bête ? Aux yeux du professeur, il l’est… parce qu’il aborde la question de Dieu en esthète (du grec aisthesis : perception) par sa sensibilité. Il le perçoit « rouge »… et pourquoi pas finalement ?… Pourquoi ? qu’a-t-il derrière la tête ?… nou</w:t>
      </w:r>
      <w:r>
        <w:rPr>
          <w:rFonts w:ascii="Gill Sans MT" w:hAnsi="Gill Sans MT" w:eastAsia="Gill Sans MT" w:cs="Gill Sans MT"/>
          <w:sz w:val="26"/>
          <w:szCs w:val="26"/>
        </w:rPr>
        <w:t xml:space="preserve">s ne le saurons jamais : le professeur l’a immédiatement interrompu pour placer sa parole à la place de la parole de Thomas.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4205470B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Ce professeur passe, lui, bien vite (trop vite !) de Dieu à la morale (c’est très fréquent) faisant de Dieu une « valeur » à imposer à autrui (la « bonté », « l’humilité »)… Et donc il tombe vite dans une forme de bêtise moralisatrice autosatisfaite. Son Di</w:t>
      </w:r>
      <w:r>
        <w:rPr>
          <w:rFonts w:ascii="Gill Sans MT" w:hAnsi="Gill Sans MT" w:eastAsia="Gill Sans MT" w:cs="Gill Sans MT"/>
          <w:sz w:val="26"/>
          <w:szCs w:val="26"/>
        </w:rPr>
        <w:t xml:space="preserve">eu est d’ailleurs construit à son image : « bon » et « qui décide » pour autrui (le professeur finit par mettre au coin Thomas « pour son bien »). Et comme souvent, lorsqu’il est confronté à quelqu’un qui lui échappe (l’esthète Thomas), le moralisateur tomb</w:t>
      </w:r>
      <w:r>
        <w:rPr>
          <w:rFonts w:ascii="Gill Sans MT" w:hAnsi="Gill Sans MT" w:eastAsia="Gill Sans MT" w:cs="Gill Sans MT"/>
          <w:sz w:val="26"/>
          <w:szCs w:val="26"/>
        </w:rPr>
        <w:t xml:space="preserve">e aussitôt dans le piège de l’indignation qui accentue la bêtise en paralysant tout recul, toute réflexion sur soi et la situation où l’on se trouve.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627FED8B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Il reste au professeur, auteur de ce blog, à ne pas être aussi bête, à ne pas s’indigner, à garder son calme en abordant joyeusement cette question qui défie autant l’intelligence que la sensibilité…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48DEAE6B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Et donc…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5F7F004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Croyez-vous en Dieu comme certains croient au Père Noël ?…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FD45439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Dieu… Le voyez-vous tout-puissant ? faible ? miséricorde ? justice ? intime ? lointain ? surveillant ?  laisse-t-Il libre ? Dieu doudou ? bouche-trou ? opium du peuple ?…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07E5B43C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Quelles autres images de Dieu circulent-elle encore ?  Quelles autres images de Dieu sont exprimées dans l’exercice « Si Dieu était… » ?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98C9CD2">
      <w:pPr>
        <w:suppressLineNumbers w:val="false"/>
        <w:pBdr/>
        <w:shd w:val="nil"/>
        <w:spacing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  <w:highlight w:val="none"/>
        </w:rPr>
        <w:br w:type="page" w:clear="all"/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6039C67E">
      <w:pPr>
        <w:suppressLineNumbers w:val="false"/>
        <w:pBdr/>
        <w:spacing w:after="200" w:before="0" w:line="360" w:lineRule="auto"/>
        <w:ind/>
        <w:rPr>
          <w:rFonts w:ascii="Gill Sans MT" w:hAnsi="Gill Sans MT" w:eastAsia="Gill Sans MT" w:cs="Gill Sans MT"/>
          <w:sz w:val="26"/>
          <w:szCs w:val="26"/>
          <w:highlight w:val="none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Au chapitre 19 (versets 8 - 14) du Livre des Rois est rapportée une « théophanie » (« manifestation de Dieu »). Yhwh se manifeste au prophète Élie. Cela ne ressemble pas à ces images :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327ECA68">
      <w:pPr>
        <w:suppressLineNumbers w:val="false"/>
        <w:pBdr/>
        <w:spacing w:after="200" w:afterLines="0" w:before="0" w:beforeLines="0" w:line="360" w:lineRule="auto"/>
        <w:ind/>
        <w:rPr>
          <w:rFonts w:ascii="Gill Sans MT" w:hAnsi="Gill Sans MT" w:eastAsia="Gill Sans MT" w:cs="Gill Sans MT"/>
          <w:sz w:val="26"/>
          <w:szCs w:val="26"/>
          <w:highlight w:val="none"/>
        </w:rPr>
      </w:pPr>
      <w:r>
        <w:rPr>
          <w:rFonts w:ascii="Gill Sans MT" w:hAnsi="Gill Sans MT" w:eastAsia="Gill Sans MT" w:cs="Gill Sans MT"/>
          <w:sz w:val="26"/>
          <w:szCs w:val="26"/>
          <w:highlight w:val="none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5FE018A2">
      <w:pPr>
        <w:suppressLineNumbers w:val="false"/>
        <w:pBdr/>
        <w:spacing w:after="200" w:before="0" w:line="360" w:lineRule="auto"/>
        <w:ind w:right="0" w:firstLine="0" w:left="709"/>
        <w:rPr>
          <w:rFonts w:ascii="Gill Sans MT" w:hAnsi="Gill Sans MT" w:eastAsia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Élie se leva, mangea et but. Puis, fortifié par cette nourriture, il marcha quarante jours et quarante nuits jusqu’à l’Horeb, la montagne de Dieu. 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  <w:t xml:space="preserve">Là, il entra dans une caverne et y passa la nuit. Et voici que la parole du Seigneur lui fut adressée. Il lui dit : « Que fais-tu là, Élie ? »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  <w:t xml:space="preserve"> Il répondit : « J’éprouve une ardeur jalouse pour toi, Seigneur, Dieu de l’univers. Les fils d’Israël ont abandonné ton Alliance, renversé tes autels, et tué tes prophètes par l’épée ; moi, je suis le seul à être resté et ils cherchent à prendre ma vie. </w:t>
      </w:r>
      <w:r>
        <w:rPr>
          <w:rFonts w:ascii="Gill Sans MT" w:hAnsi="Gill Sans MT" w:eastAsia="Gill Sans MT" w:cs="Gill Sans MT"/>
          <w:sz w:val="26"/>
          <w:szCs w:val="26"/>
        </w:rPr>
        <w:t xml:space="preserve">»</w:t>
      </w:r>
      <w:r>
        <w:rPr>
          <w:rFonts w:ascii="Gill Sans MT" w:hAnsi="Gill Sans MT" w:cs="Gill Sans MT"/>
          <w:sz w:val="26"/>
          <w:szCs w:val="26"/>
        </w:rPr>
      </w:r>
    </w:p>
    <w:p w14:paraId="5FFA94B0">
      <w:pPr>
        <w:suppressLineNumbers w:val="false"/>
        <w:pBdr/>
        <w:spacing w:after="200" w:afterLines="0" w:before="0" w:beforeLines="0" w:line="360" w:lineRule="auto"/>
        <w:ind w:right="0" w:firstLine="0" w:left="709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  <w:t xml:space="preserve"> Le Seigneur dit : « Sors et tiens-toi sur la montagne devant le Seigneur, car il va passer. » À l’approche du Seigneur, il y eut un ouragan, si fort et si violent qu’il fendait les montagnes et brisait les rochers, mais le Seigneur n’était pas dans l’our</w:t>
      </w:r>
      <w:r>
        <w:rPr>
          <w:rFonts w:ascii="Gill Sans MT" w:hAnsi="Gill Sans MT" w:eastAsia="Gill Sans MT" w:cs="Gill Sans MT"/>
          <w:sz w:val="26"/>
          <w:szCs w:val="26"/>
        </w:rPr>
        <w:t xml:space="preserve">agan ; et après l’ouragan, il y eut un tremblement de terre, mais le Seigneur n’était pas dans le tremblement de terre ;</w:t>
      </w:r>
      <w:r>
        <w:rPr>
          <w:rFonts w:ascii="Gill Sans MT" w:hAnsi="Gill Sans MT" w:cs="Gill Sans MT"/>
          <w:sz w:val="26"/>
          <w:szCs w:val="26"/>
        </w:rPr>
      </w:r>
      <w:r/>
      <w:r>
        <w:rPr>
          <w:rFonts w:ascii="Gill Sans MT" w:hAnsi="Gill Sans MT" w:eastAsia="Gill Sans MT" w:cs="Gill Sans MT"/>
          <w:sz w:val="26"/>
          <w:szCs w:val="26"/>
        </w:rPr>
        <w:t xml:space="preserve"> et après ce tremblement de terre, un feu, mais le Seigneur n’était pas dans ce feu ; et après ce feu, le murmure d’une brise légère (qol demama daqqa : littéralement, une voix de fin silence).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</w:p>
    <w:p w14:paraId="719DE964">
      <w:pPr>
        <w:suppressLineNumbers w:val="false"/>
        <w:pBdr/>
        <w:spacing w:after="200" w:before="0" w:line="360" w:lineRule="auto"/>
        <w:ind w:right="0" w:firstLine="0" w:left="709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13 Aussitôt qu’il l’entendit, Élie se couvrit le visage avec son manteau, il sortit et se tint à l’entrée de la caverne. Alors il entendit une voix qui disait : « Que fais-tu là, Élie ? »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  <w:t xml:space="preserve"> Il répondit : « J’éprouve une ardeur jalouse pour toi, Seigneur, Dieu de l’univers. Les fils d’Israël ont abandonné ton Alliance, renversé tes autels, et tué tes prophètes par l’épée ; moi, je suis le seul à être resté et ils cherchent à prendre ma vie. </w:t>
      </w:r>
      <w:r>
        <w:rPr>
          <w:rFonts w:ascii="Gill Sans MT" w:hAnsi="Gill Sans MT" w:eastAsia="Gill Sans MT" w:cs="Gill Sans MT"/>
          <w:sz w:val="26"/>
          <w:szCs w:val="26"/>
        </w:rPr>
        <w:t xml:space="preserve">»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cs="Gill Sans MT"/>
          <w:sz w:val="26"/>
          <w:szCs w:val="26"/>
        </w:rPr>
      </w:r>
    </w:p>
    <w:p w14:paraId="5F3E58A0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B11F7ED">
      <w:pPr>
        <w:suppressLineNumbers w:val="false"/>
        <w:pBdr/>
        <w:shd w:val="nil"/>
        <w:spacing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  <w:highlight w:val="none"/>
        </w:rPr>
        <w:br w:type="page" w:clear="all"/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3E62C99E">
      <w:pPr>
        <w:suppressLineNumbers w:val="false"/>
        <w:pBdr/>
        <w:spacing w:after="200" w:before="0" w:line="360" w:lineRule="auto"/>
        <w:ind/>
        <w:rPr>
          <w:rFonts w:ascii="Gill Sans MT" w:hAnsi="Gill Sans MT" w:eastAsia="Gill Sans MT" w:cs="Gill Sans MT"/>
          <w:sz w:val="26"/>
          <w:szCs w:val="26"/>
          <w:highlight w:val="none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Dans l’étude suivante, plusieurs traductions sont passées en revue pour cette « voix de fin silence » :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6FFA2669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« Une voix / un son » (le mot hébreu, masculin, qol) de « silence » (demama, féminin, complément du nom qol), silence qualifié de surcroît de « fin / ténu » (daqqa, adjectif accordé au féminin, donc au silence) ; cela ne fait pas sens, on en conviendra, sau</w:t>
      </w:r>
      <w:r>
        <w:rPr>
          <w:rFonts w:ascii="Gill Sans MT" w:hAnsi="Gill Sans MT" w:eastAsia="Gill Sans MT" w:cs="Gill Sans MT"/>
          <w:sz w:val="24"/>
          <w:szCs w:val="24"/>
        </w:rPr>
        <w:t xml:space="preserve">f à s’en tenir à la vague indication d’une « licence poétique ».</w:t>
      </w:r>
      <w:r>
        <w:rPr>
          <w:rFonts w:ascii="Gill Sans MT" w:hAnsi="Gill Sans MT" w:eastAsia="Gill Sans MT" w:cs="Gill Sans MT"/>
          <w:sz w:val="24"/>
          <w:szCs w:val="24"/>
        </w:rPr>
      </w:r>
      <w:r>
        <w:rPr>
          <w:rFonts w:ascii="Gill Sans MT" w:hAnsi="Gill Sans MT" w:cs="Gill Sans MT"/>
          <w:sz w:val="24"/>
          <w:szCs w:val="24"/>
        </w:rPr>
      </w:r>
    </w:p>
    <w:p w14:paraId="4FBCA408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Dans l’inventaire des « traductions » dressé par M. Masson, relevons : dans les versions anciennes : le grec de la Septante : « phonê auras leptês / le son d’une brise légère » ; le latin de la Vulgate : « sibilus aurae tenuis / le murmure d’une brise légèr</w:t>
      </w:r>
      <w:r>
        <w:rPr>
          <w:rFonts w:ascii="Gill Sans MT" w:hAnsi="Gill Sans MT" w:eastAsia="Gill Sans MT" w:cs="Gill Sans MT"/>
          <w:sz w:val="24"/>
          <w:szCs w:val="24"/>
        </w:rPr>
        <w:t xml:space="preserve">e » ; le syriaque de la Peshitto : « qalo de-mamlelo rekiko / le son d’une parole faible » ;</w:t>
      </w:r>
      <w:r>
        <w:rPr>
          <w:rFonts w:ascii="Gill Sans MT" w:hAnsi="Gill Sans MT" w:eastAsia="Gill Sans MT" w:cs="Gill Sans MT"/>
          <w:sz w:val="24"/>
          <w:szCs w:val="24"/>
        </w:rPr>
      </w:r>
      <w:r>
        <w:rPr>
          <w:rFonts w:ascii="Gill Sans MT" w:hAnsi="Gill Sans MT" w:cs="Gill Sans MT"/>
          <w:sz w:val="24"/>
          <w:szCs w:val="24"/>
        </w:rPr>
      </w:r>
    </w:p>
    <w:p w14:paraId="16948226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dans les versions modernes, qui suivent plus ou moins le grec ou le latin : Lefèvre d’Étaples (1529) : « une voix de petit vent » ; la Bible d’Osty (1973) : « le son d’une brise légère » ; la Bible de Jérusalem (1958) : « le bruit d’une brise légère ». Le m</w:t>
      </w:r>
      <w:r>
        <w:rPr>
          <w:rFonts w:ascii="Gill Sans MT" w:hAnsi="Gill Sans MT" w:eastAsia="Gill Sans MT" w:cs="Gill Sans MT"/>
          <w:sz w:val="24"/>
          <w:szCs w:val="24"/>
        </w:rPr>
        <w:t xml:space="preserve">ot « silence » est ignoré au profit d’un son qui, par opposition aux trois manifestations naturelles dévastatrices (le vent violent, le séisme, le feu), ne signalant pas la présence divine, est qualifié de « léger / doux, ténu, etc. ».</w:t>
      </w:r>
      <w:r>
        <w:rPr>
          <w:rFonts w:ascii="Gill Sans MT" w:hAnsi="Gill Sans MT" w:eastAsia="Gill Sans MT" w:cs="Gill Sans MT"/>
          <w:sz w:val="24"/>
          <w:szCs w:val="24"/>
        </w:rPr>
      </w:r>
      <w:r>
        <w:rPr>
          <w:rFonts w:ascii="Gill Sans MT" w:hAnsi="Gill Sans MT" w:cs="Gill Sans MT"/>
          <w:sz w:val="24"/>
          <w:szCs w:val="24"/>
        </w:rPr>
      </w:r>
    </w:p>
    <w:p w14:paraId="2F01555C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Dans les traductions qui tentent de rendre plus ou moins le mot hébreu « silence » : Olivétan (1535), repris par Calvin (1565) : « un son quoy et subtil » ; l’Authorized version (1611) : « a still, small voice » ; Segond (1910) : « un murmure doux et léger </w:t>
      </w:r>
      <w:r>
        <w:rPr>
          <w:rFonts w:ascii="Gill Sans MT" w:hAnsi="Gill Sans MT" w:eastAsia="Gill Sans MT" w:cs="Gill Sans MT"/>
          <w:sz w:val="24"/>
          <w:szCs w:val="24"/>
        </w:rPr>
        <w:t xml:space="preserve">» ; Gray (1977) : « a sound of still silence » (traduction littérale de l’hébreu !).</w:t>
      </w:r>
      <w:r>
        <w:rPr>
          <w:rFonts w:ascii="Gill Sans MT" w:hAnsi="Gill Sans MT" w:eastAsia="Gill Sans MT" w:cs="Gill Sans MT"/>
          <w:sz w:val="24"/>
          <w:szCs w:val="24"/>
        </w:rPr>
      </w:r>
      <w:r>
        <w:rPr>
          <w:rFonts w:ascii="Gill Sans MT" w:hAnsi="Gill Sans MT" w:cs="Gill Sans MT"/>
          <w:sz w:val="24"/>
          <w:szCs w:val="24"/>
        </w:rPr>
      </w:r>
    </w:p>
    <w:p w14:paraId="35F6629B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4"/>
          <w:szCs w:val="24"/>
        </w:rPr>
      </w:pPr>
      <w:r>
        <w:rPr>
          <w:rFonts w:ascii="Gill Sans MT" w:hAnsi="Gill Sans MT" w:eastAsia="Gill Sans MT" w:cs="Gill Sans MT"/>
          <w:sz w:val="24"/>
          <w:szCs w:val="24"/>
        </w:rPr>
        <w:t xml:space="preserve">Dans les « traductions » s’inscrivant dans la tradition juive, il faut mentionner : le Targoum dit de Jonathan (une antique traduction-paraphrase en araméen, véhiculant de très anciennes traditions orales) : « qal di-meshabhin ba-hashay / la voix [celle de </w:t>
      </w:r>
      <w:r>
        <w:rPr>
          <w:rFonts w:ascii="Gill Sans MT" w:hAnsi="Gill Sans MT" w:eastAsia="Gill Sans MT" w:cs="Gill Sans MT"/>
          <w:sz w:val="24"/>
          <w:szCs w:val="24"/>
        </w:rPr>
        <w:t xml:space="preserve">Dieu] qu’on loue dans le silence » ; la paraphrase arabe de Sa’adya Gaon (xe siècle) : « ṣawtu tasbîhati bi’l-sukûn / le son d’une louange dans le silence » ; la Bible du Rabbinat (Zadoc Kahn, 1899) : « un doux et subtil murmure » ; Martin Buber (1955) : « </w:t>
      </w:r>
      <w:r>
        <w:rPr>
          <w:rFonts w:ascii="Gill Sans MT" w:hAnsi="Gill Sans MT" w:eastAsia="Gill Sans MT" w:cs="Gill Sans MT"/>
          <w:sz w:val="24"/>
          <w:szCs w:val="24"/>
        </w:rPr>
        <w:t xml:space="preserve">eine Stimme verschwebenden Schweigen / une voix de silence allant s’amenuisant » ; André Chouraqui (1974-1979) : « [après le feu,] une voix, un silence subtil ».</w:t>
      </w:r>
      <w:r>
        <w:rPr>
          <w:rFonts w:ascii="Gill Sans MT" w:hAnsi="Gill Sans MT" w:eastAsia="Gill Sans MT" w:cs="Gill Sans MT"/>
          <w:sz w:val="24"/>
          <w:szCs w:val="24"/>
        </w:rPr>
      </w:r>
    </w:p>
    <w:p w14:paraId="14E649EC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3E38042E">
      <w:pPr>
        <w:suppressLineNumbers w:val="false"/>
        <w:pBdr/>
        <w:shd w:val="nil"/>
        <w:spacing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  <w:highlight w:val="none"/>
        </w:rPr>
        <w:br w:type="page" w:clear="all"/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6620158E">
      <w:pPr>
        <w:suppressLineNumbers w:val="false"/>
        <w:pBdr/>
        <w:spacing w:after="200" w:before="0" w:line="360" w:lineRule="auto"/>
        <w:ind/>
        <w:rPr>
          <w:rFonts w:ascii="Gill Sans MT" w:hAnsi="Gill Sans MT" w:eastAsia="Gill Sans MT" w:cs="Gill Sans MT"/>
          <w:sz w:val="26"/>
          <w:szCs w:val="26"/>
          <w:highlight w:val="none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Au chapitre 20, verset 4, du livre de l’exode, le deuxième des dix commandements interdit ceci : « Tu ne te feras point d’image taillée, ni de représentation quelconque des choses qui sont en haut dans les cieux, qui sont en bas sur la terre, </w:t>
      </w:r>
      <w:r>
        <w:rPr>
          <w:rFonts w:ascii="Gill Sans MT" w:hAnsi="Gill Sans MT" w:eastAsia="Gill Sans MT" w:cs="Gill Sans MT"/>
          <w:sz w:val="26"/>
          <w:szCs w:val="26"/>
        </w:rPr>
        <w:t xml:space="preserve">et qui sont dans les eaux plus bas que la terre. »</w:t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  <w:highlight w:val="none"/>
        </w:rPr>
      </w:r>
    </w:p>
    <w:p w14:paraId="5808AD84">
      <w:pPr>
        <w:suppressLineNumbers w:val="false"/>
        <w:pBdr/>
        <w:spacing w:after="200" w:before="0" w:line="360" w:lineRule="auto"/>
        <w:ind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Et l’interdit suivant porte sur l’usage du nom de Dieu : « Tu n’invoqueras point le nom de l’Éternel, ton Dieu, en vain. »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A8480FD">
      <w:pPr>
        <w:suppressLineNumbers w:val="false"/>
        <w:pBdr/>
        <w:spacing w:after="20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162FC27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 </w:t>
      </w:r>
      <w:r>
        <w:rPr>
          <w:rFonts w:ascii="Gill Sans MT" w:hAnsi="Gill Sans MT" w:eastAsia="Gill Sans MT" w:cs="Gill Sans MT"/>
          <w:sz w:val="26"/>
          <w:szCs w:val="26"/>
        </w:rPr>
        <w:t xml:space="preserve">Ô Toi l’au-delà de tout, comment t’appeler d’un autre nom ?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52078BD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Quelle hymne peut te chanter ? Aucun mot ne t’exprime.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4FCD7A1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Quel esprit te saisir ? Nulle intelligence ne te conçoit.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6A84D456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Seul, tu es ineffable ; tout ce qui se dit est sorti de toi.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68C6F0AD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Seul, tu es inconnaissable ; tout ce qui se pense est sorti de toi.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7A7BC2B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Tous les êtres te célèbrent, ceux qui parlent et ceux qui sont muets.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772B5D0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Tous les êtres te rendent hommage, ceux qui pensent comme ceux qui ne pensent pas. L’universel désir, le gémissement de tous aspire vers toi.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1746523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Tout ce qui existe te prie et vers toi tout être qui sait lire ton univers fait monter un hymne de silence.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E370830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Tout ce qui demeure, demeure en toi seul. Le mouvement de l’univers déferle en toi.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4C155186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De tous les êtres tu es la fin, tu es unique. Tu es chacun et tu n’es aucun.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61B9DF67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Tu n’es pas un être seul, tu n’es pas l’ensemble : Tu as tous les noms, comment t’appellerai-je ?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F027CE5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Toi le seul qu’on ne peut nommer ; quel esprit céleste pourra pénétrer les nuées qui voilent le ciel lui-même ?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12DB4258">
      <w:pPr>
        <w:suppressLineNumbers w:val="false"/>
        <w:pBdr/>
        <w:spacing w:after="0" w:before="0" w:line="360" w:lineRule="auto"/>
        <w:ind w:right="0" w:firstLine="0" w:left="567"/>
        <w:rPr>
          <w:rFonts w:ascii="Gill Sans MT" w:hAnsi="Gill Sans MT" w:cs="Gill Sans MT"/>
          <w:sz w:val="26"/>
          <w:szCs w:val="26"/>
        </w:rPr>
      </w:pPr>
      <w:r>
        <w:rPr>
          <w:rFonts w:ascii="Gill Sans MT" w:hAnsi="Gill Sans MT" w:eastAsia="Gill Sans MT" w:cs="Gill Sans MT"/>
          <w:sz w:val="26"/>
          <w:szCs w:val="26"/>
        </w:rPr>
        <w:t xml:space="preserve">Aie pitié, ô Toi, l’au-delà de </w:t>
      </w:r>
      <w:r>
        <w:rPr>
          <w:rFonts w:ascii="Gill Sans MT" w:hAnsi="Gill Sans MT" w:eastAsia="Gill Sans MT" w:cs="Gill Sans MT"/>
          <w:sz w:val="26"/>
          <w:szCs w:val="26"/>
        </w:rPr>
        <w:t xml:space="preserve">tout ; comment t’appeler d’un autre nom ? »</w:t>
      </w:r>
      <w:r>
        <w:rPr>
          <w:rFonts w:ascii="Gill Sans MT" w:hAnsi="Gill Sans MT" w:eastAsia="Gill Sans MT" w:cs="Gill Sans MT"/>
          <w:sz w:val="26"/>
          <w:szCs w:val="26"/>
        </w:rPr>
      </w:r>
    </w:p>
    <w:p w14:paraId="5B75772D">
      <w:pPr>
        <w:pBdr/>
        <w:spacing/>
        <w:ind w:right="0" w:firstLine="0" w:left="567"/>
        <w:rPr/>
      </w:pPr>
      <w:r/>
      <w:r/>
    </w:p>
    <w:p>
      <w:pPr>
        <w:pBdr/>
        <w:spacing/>
        <w:ind w:right="0" w:firstLine="0" w:left="567"/>
        <w:jc w:val="right"/>
        <w:rPr/>
      </w:pPr>
      <w:r>
        <w:t xml:space="preserve">Saint Grégoire de Nazianze (329-390)</w:t>
      </w:r>
      <w:r/>
      <w:r/>
      <w:r/>
    </w:p>
    <w:sectPr>
      <w:footerReference w:type="default" r:id="rId8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B988263">
    <w:pPr>
      <w:pStyle w:val="178"/>
      <w:pBdr/>
      <w:spacing/>
      <w:ind/>
      <w:jc w:val="right"/>
      <w:rPr>
        <w:rFonts w:ascii="Gill Sans MT" w:hAnsi="Gill Sans MT" w:cs="Gill Sans MT"/>
      </w:rPr>
    </w:pPr>
    <w:r>
      <w:rPr>
        <w:rFonts w:ascii="Gill Sans MT" w:hAnsi="Gill Sans MT" w:eastAsia="Gill Sans MT" w:cs="Gill Sans MT"/>
      </w:rPr>
      <w:t xml:space="preserve">Dieu n’est pas une couleur - </w:t>
    </w:r>
    <w:fldSimple w:instr="PAGE \* MERGEFORMAT">
      <w:r>
        <w:rPr>
          <w:rFonts w:ascii="Gill Sans MT" w:hAnsi="Gill Sans MT" w:eastAsia="Gill Sans MT" w:cs="Gill Sans MT"/>
        </w:rPr>
        <w:t xml:space="preserve">1</w:t>
      </w:r>
    </w:fldSimple>
    <w:r>
      <w:rPr>
        <w:rFonts w:ascii="Gill Sans MT" w:hAnsi="Gill Sans MT" w:eastAsia="Gill Sans MT" w:cs="Gill Sans MT"/>
      </w:rPr>
    </w:r>
    <w:r>
      <w:rPr>
        <w:rFonts w:ascii="Gill Sans MT" w:hAnsi="Gill Sans MT" w:eastAsia="Gill Sans MT" w:cs="Gill Sans MT"/>
      </w:rPr>
    </w:r>
  </w:p>
  <w:p w14:paraId="5F3487B0">
    <w:pPr>
      <w:pStyle w:val="178"/>
      <w:pBdr/>
      <w:spacing/>
      <w:ind/>
      <w:rPr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2026-09-06T09:45:23Z</dcterms:modified>
</cp:coreProperties>
</file>