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E22" w:rsidRDefault="00103E22" w:rsidP="00103E22">
      <w:pPr>
        <w:spacing w:before="79"/>
        <w:ind w:left="463"/>
        <w:jc w:val="center"/>
        <w:rPr>
          <w:b/>
          <w:sz w:val="32"/>
        </w:rPr>
      </w:pPr>
      <w:r>
        <w:rPr>
          <w:b/>
          <w:sz w:val="32"/>
        </w:rPr>
        <w:t xml:space="preserve">Résumé de </w:t>
      </w:r>
      <w:proofErr w:type="spellStart"/>
      <w:r>
        <w:rPr>
          <w:b/>
          <w:sz w:val="32"/>
        </w:rPr>
        <w:t>texte</w:t>
      </w:r>
      <w:proofErr w:type="spellEnd"/>
    </w:p>
    <w:p w:rsidR="00103E22" w:rsidRDefault="00103E22" w:rsidP="00103E22">
      <w:pPr>
        <w:pStyle w:val="Corpsdetexte"/>
        <w:spacing w:before="3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0"/>
        <w:gridCol w:w="3072"/>
        <w:gridCol w:w="3130"/>
      </w:tblGrid>
      <w:tr w:rsidR="00103E22" w:rsidTr="00D36A7B">
        <w:trPr>
          <w:trHeight w:val="577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Critères</w:t>
            </w:r>
            <w:proofErr w:type="spell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73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Indicateurs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71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Évaluation</w:t>
            </w:r>
            <w:proofErr w:type="spellEnd"/>
          </w:p>
        </w:tc>
      </w:tr>
      <w:tr w:rsidR="00103E22" w:rsidTr="00D36A7B">
        <w:trPr>
          <w:trHeight w:val="740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Structure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numPr>
                <w:ilvl w:val="0"/>
                <w:numId w:val="3"/>
              </w:numPr>
              <w:tabs>
                <w:tab w:val="left" w:pos="433"/>
                <w:tab w:val="left" w:pos="434"/>
              </w:tabs>
              <w:spacing w:line="242" w:lineRule="exact"/>
            </w:pPr>
            <w:r>
              <w:t xml:space="preserve">Division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paragraphes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si</w:t>
            </w:r>
            <w:proofErr w:type="spellEnd"/>
          </w:p>
          <w:p w:rsidR="00103E22" w:rsidRDefault="00103E22" w:rsidP="00D36A7B">
            <w:pPr>
              <w:pStyle w:val="TableParagraph"/>
              <w:spacing w:before="157"/>
            </w:pPr>
            <w:proofErr w:type="spellStart"/>
            <w:r>
              <w:t>nécessaire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ind w:left="0"/>
            </w:pPr>
          </w:p>
        </w:tc>
      </w:tr>
      <w:tr w:rsidR="00103E22" w:rsidRPr="00E4243B" w:rsidTr="00D36A7B">
        <w:trPr>
          <w:trHeight w:val="4549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Respect du </w:t>
            </w:r>
            <w:proofErr w:type="gramStart"/>
            <w:r>
              <w:rPr>
                <w:b/>
                <w:sz w:val="26"/>
              </w:rPr>
              <w:t>genre</w:t>
            </w:r>
            <w:r>
              <w:rPr>
                <w:b/>
                <w:sz w:val="26"/>
              </w:rPr>
              <w:t> </w:t>
            </w:r>
            <w:r>
              <w:rPr>
                <w:b/>
                <w:sz w:val="26"/>
              </w:rPr>
              <w:t>:</w:t>
            </w:r>
            <w:proofErr w:type="gramEnd"/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103E22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</w:tabs>
              <w:spacing w:line="239" w:lineRule="exact"/>
              <w:rPr>
                <w:lang w:val="fr-BE"/>
              </w:rPr>
            </w:pPr>
            <w:r w:rsidRPr="00103E22">
              <w:rPr>
                <w:lang w:val="fr-BE"/>
              </w:rPr>
              <w:t>Respect de la longueur</w:t>
            </w:r>
            <w:r w:rsidRPr="00103E22">
              <w:rPr>
                <w:spacing w:val="-4"/>
                <w:lang w:val="fr-BE"/>
              </w:rPr>
              <w:t xml:space="preserve"> </w:t>
            </w:r>
            <w:r w:rsidRPr="00103E22">
              <w:rPr>
                <w:lang w:val="fr-BE"/>
              </w:rPr>
              <w:t>(le</w:t>
            </w:r>
            <w:r w:rsidRPr="00103E22">
              <w:rPr>
                <w:lang w:val="fr-BE"/>
              </w:rPr>
              <w:br/>
            </w:r>
            <w:r w:rsidRPr="00103E22">
              <w:rPr>
                <w:lang w:val="fr-BE"/>
              </w:rPr>
              <w:t xml:space="preserve">cinquième avec une marge de </w:t>
            </w:r>
            <w:bookmarkStart w:id="0" w:name="_GoBack"/>
            <w:r w:rsidRPr="00103E22">
              <w:rPr>
                <w:lang w:val="fr-BE"/>
              </w:rPr>
              <w:t>10</w:t>
            </w:r>
            <w:bookmarkEnd w:id="0"/>
            <w:r>
              <w:rPr>
                <w:lang w:val="fr-BE"/>
              </w:rPr>
              <w:t> %</w:t>
            </w:r>
            <w:r w:rsidRPr="00103E22">
              <w:rPr>
                <w:lang w:val="fr-BE"/>
              </w:rPr>
              <w:t>)</w:t>
            </w:r>
          </w:p>
          <w:p w:rsidR="00103E22" w:rsidRPr="00103E22" w:rsidRDefault="00103E22" w:rsidP="00103E22">
            <w:pPr>
              <w:pStyle w:val="TableParagraph"/>
              <w:tabs>
                <w:tab w:val="left" w:pos="433"/>
                <w:tab w:val="left" w:pos="434"/>
              </w:tabs>
              <w:spacing w:line="239" w:lineRule="exact"/>
              <w:rPr>
                <w:lang w:val="fr-BE"/>
              </w:rPr>
            </w:pPr>
          </w:p>
          <w:p w:rsidR="00103E22" w:rsidRPr="00E4243B" w:rsidRDefault="00103E22" w:rsidP="00D36A7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</w:tabs>
              <w:spacing w:before="2" w:line="259" w:lineRule="auto"/>
              <w:ind w:right="521"/>
              <w:rPr>
                <w:lang w:val="fr-BE"/>
              </w:rPr>
            </w:pPr>
            <w:r w:rsidRPr="00E4243B">
              <w:rPr>
                <w:lang w:val="fr-BE"/>
              </w:rPr>
              <w:t>Fidélité au texte (pas de contresens, pas</w:t>
            </w:r>
            <w:r w:rsidRPr="00E4243B">
              <w:rPr>
                <w:spacing w:val="-4"/>
                <w:lang w:val="fr-BE"/>
              </w:rPr>
              <w:t xml:space="preserve"> </w:t>
            </w:r>
            <w:r w:rsidRPr="00E4243B">
              <w:rPr>
                <w:lang w:val="fr-BE"/>
              </w:rPr>
              <w:t>d</w:t>
            </w:r>
            <w:r>
              <w:rPr>
                <w:lang w:val="fr-BE"/>
              </w:rPr>
              <w:t>’</w:t>
            </w:r>
            <w:r w:rsidRPr="00E4243B">
              <w:rPr>
                <w:lang w:val="fr-BE"/>
              </w:rPr>
              <w:t>ajout)</w:t>
            </w:r>
          </w:p>
          <w:p w:rsidR="00103E22" w:rsidRPr="00E4243B" w:rsidRDefault="00103E22" w:rsidP="00D36A7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</w:tabs>
              <w:spacing w:before="160" w:line="259" w:lineRule="auto"/>
              <w:ind w:right="183"/>
              <w:rPr>
                <w:lang w:val="fr-BE"/>
              </w:rPr>
            </w:pPr>
            <w:r w:rsidRPr="00E4243B">
              <w:rPr>
                <w:lang w:val="fr-BE"/>
              </w:rPr>
              <w:t>Se centrer sur l</w:t>
            </w:r>
            <w:r>
              <w:rPr>
                <w:lang w:val="fr-BE"/>
              </w:rPr>
              <w:t>’</w:t>
            </w:r>
            <w:r w:rsidRPr="00E4243B">
              <w:rPr>
                <w:lang w:val="fr-BE"/>
              </w:rPr>
              <w:t>essentiel, ne rien oublier</w:t>
            </w:r>
            <w:r w:rsidRPr="00E4243B">
              <w:rPr>
                <w:spacing w:val="-3"/>
                <w:lang w:val="fr-BE"/>
              </w:rPr>
              <w:t xml:space="preserve"> </w:t>
            </w:r>
            <w:r w:rsidRPr="00E4243B">
              <w:rPr>
                <w:lang w:val="fr-BE"/>
              </w:rPr>
              <w:t>d</w:t>
            </w:r>
            <w:r>
              <w:rPr>
                <w:lang w:val="fr-BE"/>
              </w:rPr>
              <w:t>’</w:t>
            </w:r>
            <w:r w:rsidRPr="00E4243B">
              <w:rPr>
                <w:lang w:val="fr-BE"/>
              </w:rPr>
              <w:t>important</w:t>
            </w:r>
          </w:p>
          <w:p w:rsidR="00103E22" w:rsidRPr="00E4243B" w:rsidRDefault="00103E22" w:rsidP="00D36A7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</w:tabs>
              <w:spacing w:before="159" w:line="259" w:lineRule="auto"/>
              <w:ind w:right="113"/>
              <w:rPr>
                <w:lang w:val="fr-BE"/>
              </w:rPr>
            </w:pPr>
            <w:r w:rsidRPr="00E4243B">
              <w:rPr>
                <w:lang w:val="fr-BE"/>
              </w:rPr>
              <w:t>Reformuler avec ses propres mots</w:t>
            </w:r>
            <w:r>
              <w:rPr>
                <w:lang w:val="fr-BE"/>
              </w:rPr>
              <w:t> </w:t>
            </w:r>
            <w:r w:rsidRPr="00E4243B">
              <w:rPr>
                <w:lang w:val="fr-BE"/>
              </w:rPr>
              <w:t>; «</w:t>
            </w:r>
            <w:r>
              <w:rPr>
                <w:lang w:val="fr-BE"/>
              </w:rPr>
              <w:t> </w:t>
            </w:r>
            <w:r w:rsidRPr="00E4243B">
              <w:rPr>
                <w:lang w:val="fr-BE"/>
              </w:rPr>
              <w:t>guillemets en cas de citation d</w:t>
            </w:r>
            <w:r>
              <w:rPr>
                <w:lang w:val="fr-BE"/>
              </w:rPr>
              <w:t>’</w:t>
            </w:r>
            <w:r w:rsidRPr="00E4243B">
              <w:rPr>
                <w:lang w:val="fr-BE"/>
              </w:rPr>
              <w:t>une formule importante du texte</w:t>
            </w:r>
            <w:r>
              <w:rPr>
                <w:spacing w:val="-10"/>
                <w:lang w:val="fr-BE"/>
              </w:rPr>
              <w:t> </w:t>
            </w:r>
            <w:r w:rsidRPr="00E4243B">
              <w:rPr>
                <w:lang w:val="fr-BE"/>
              </w:rPr>
              <w:t>»</w:t>
            </w:r>
          </w:p>
          <w:p w:rsidR="00103E22" w:rsidRPr="00E4243B" w:rsidRDefault="00103E22" w:rsidP="00D36A7B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</w:tabs>
              <w:spacing w:before="160" w:line="259" w:lineRule="auto"/>
              <w:ind w:right="101"/>
              <w:rPr>
                <w:lang w:val="fr-BE"/>
              </w:rPr>
            </w:pPr>
            <w:r w:rsidRPr="00E4243B">
              <w:rPr>
                <w:lang w:val="fr-BE"/>
              </w:rPr>
              <w:t>Résumé complet et équilibré (ne pas oublier la fin ou expédier la</w:t>
            </w:r>
            <w:r w:rsidRPr="00E4243B">
              <w:rPr>
                <w:spacing w:val="-4"/>
                <w:lang w:val="fr-BE"/>
              </w:rPr>
              <w:t xml:space="preserve"> </w:t>
            </w:r>
            <w:r w:rsidRPr="00E4243B">
              <w:rPr>
                <w:lang w:val="fr-BE"/>
              </w:rPr>
              <w:t>fin)</w:t>
            </w:r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Pr="00E4243B" w:rsidRDefault="00103E22" w:rsidP="00D36A7B">
            <w:pPr>
              <w:pStyle w:val="TableParagraph"/>
              <w:ind w:left="0"/>
              <w:rPr>
                <w:lang w:val="fr-BE"/>
              </w:rPr>
            </w:pPr>
          </w:p>
        </w:tc>
      </w:tr>
      <w:tr w:rsidR="00103E22" w:rsidTr="00D36A7B">
        <w:trPr>
          <w:trHeight w:val="1912"/>
        </w:trPr>
        <w:tc>
          <w:tcPr>
            <w:tcW w:w="307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spacing w:line="284" w:lineRule="exact"/>
              <w:ind w:left="69"/>
              <w:rPr>
                <w:b/>
                <w:sz w:val="26"/>
              </w:rPr>
            </w:pPr>
            <w:r>
              <w:rPr>
                <w:b/>
                <w:sz w:val="26"/>
              </w:rPr>
              <w:t>Expression</w:t>
            </w:r>
          </w:p>
        </w:tc>
        <w:tc>
          <w:tcPr>
            <w:tcW w:w="3072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103E22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4"/>
              </w:tabs>
              <w:spacing w:line="240" w:lineRule="exact"/>
            </w:pPr>
            <w:proofErr w:type="spellStart"/>
            <w:r>
              <w:t>Syntaxe</w:t>
            </w:r>
            <w:proofErr w:type="spellEnd"/>
            <w:r>
              <w:t xml:space="preserve"> et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ponctuation</w:t>
            </w:r>
            <w:proofErr w:type="spellEnd"/>
            <w:r>
              <w:br/>
            </w:r>
            <w:proofErr w:type="spellStart"/>
            <w:r>
              <w:t>correctes</w:t>
            </w:r>
            <w:proofErr w:type="spellEnd"/>
          </w:p>
          <w:p w:rsidR="00103E22" w:rsidRDefault="00103E22" w:rsidP="00103E22">
            <w:pPr>
              <w:pStyle w:val="TableParagraph"/>
              <w:tabs>
                <w:tab w:val="left" w:pos="793"/>
                <w:tab w:val="left" w:pos="794"/>
              </w:tabs>
              <w:spacing w:line="240" w:lineRule="exact"/>
              <w:ind w:left="793"/>
            </w:pPr>
          </w:p>
          <w:p w:rsidR="00103E22" w:rsidRDefault="00103E22" w:rsidP="00D36A7B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line="262" w:lineRule="exact"/>
              <w:ind w:left="794" w:hanging="361"/>
            </w:pPr>
            <w:proofErr w:type="spellStart"/>
            <w:r>
              <w:rPr>
                <w:spacing w:val="-4"/>
              </w:rPr>
              <w:t>Vocabulaire</w:t>
            </w:r>
            <w:proofErr w:type="spellEnd"/>
            <w:r>
              <w:rPr>
                <w:spacing w:val="-2"/>
              </w:rPr>
              <w:t xml:space="preserve"> </w:t>
            </w:r>
            <w:r>
              <w:t>correct</w:t>
            </w:r>
          </w:p>
          <w:p w:rsidR="00103E22" w:rsidRDefault="00103E22" w:rsidP="00D36A7B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before="150"/>
              <w:ind w:left="794" w:hanging="361"/>
            </w:pPr>
            <w:proofErr w:type="spellStart"/>
            <w:r>
              <w:t>Orthographie</w:t>
            </w:r>
            <w:proofErr w:type="spellEnd"/>
          </w:p>
          <w:p w:rsidR="00103E22" w:rsidRDefault="00103E22" w:rsidP="00D36A7B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</w:tabs>
              <w:spacing w:before="158"/>
              <w:ind w:left="794" w:hanging="361"/>
            </w:pPr>
            <w:r>
              <w:t>Pas 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redites</w:t>
            </w:r>
            <w:proofErr w:type="spellEnd"/>
          </w:p>
        </w:tc>
        <w:tc>
          <w:tcPr>
            <w:tcW w:w="3130" w:type="dxa"/>
            <w:tcBorders>
              <w:left w:val="single" w:sz="4" w:space="0" w:color="000000"/>
              <w:right w:val="single" w:sz="4" w:space="0" w:color="000000"/>
            </w:tcBorders>
          </w:tcPr>
          <w:p w:rsidR="00103E22" w:rsidRDefault="00103E22" w:rsidP="00D36A7B">
            <w:pPr>
              <w:pStyle w:val="TableParagraph"/>
              <w:ind w:left="0"/>
            </w:pPr>
          </w:p>
        </w:tc>
      </w:tr>
    </w:tbl>
    <w:p w:rsidR="00103E22" w:rsidRPr="00103E22" w:rsidRDefault="00103E22" w:rsidP="00103E22">
      <w:pPr>
        <w:pStyle w:val="Titre1"/>
        <w:spacing w:before="261"/>
        <w:ind w:left="251"/>
        <w:rPr>
          <w:sz w:val="24"/>
          <w:szCs w:val="24"/>
          <w:lang w:val="fr-BE"/>
        </w:rPr>
      </w:pPr>
      <w:r w:rsidRPr="00103E22">
        <w:rPr>
          <w:sz w:val="24"/>
          <w:szCs w:val="24"/>
          <w:lang w:val="fr-BE"/>
        </w:rPr>
        <w:t>Des manquements majeurs au second critère peuvent entraîner l</w:t>
      </w:r>
      <w:r>
        <w:rPr>
          <w:sz w:val="24"/>
          <w:szCs w:val="24"/>
          <w:lang w:val="fr-BE"/>
        </w:rPr>
        <w:t>’</w:t>
      </w:r>
      <w:r w:rsidRPr="00103E22">
        <w:rPr>
          <w:sz w:val="24"/>
          <w:szCs w:val="24"/>
          <w:lang w:val="fr-BE"/>
        </w:rPr>
        <w:t>échec.</w:t>
      </w:r>
    </w:p>
    <w:p w:rsidR="00103E22" w:rsidRPr="00E4243B" w:rsidRDefault="00103E22" w:rsidP="00103E22">
      <w:pPr>
        <w:pStyle w:val="Corpsdetexte"/>
        <w:spacing w:before="1"/>
        <w:ind w:left="0"/>
        <w:rPr>
          <w:b/>
          <w:sz w:val="28"/>
          <w:lang w:val="fr-BE"/>
        </w:rPr>
      </w:pPr>
    </w:p>
    <w:p w:rsidR="00103E22" w:rsidRPr="00103E22" w:rsidRDefault="00103E22" w:rsidP="00103E22">
      <w:pPr>
        <w:rPr>
          <w:b/>
          <w:bCs/>
          <w:i/>
          <w:iCs/>
          <w:lang w:val="fr-BE"/>
        </w:rPr>
      </w:pPr>
      <w:r w:rsidRPr="00103E22">
        <w:rPr>
          <w:b/>
          <w:bCs/>
          <w:i/>
          <w:iCs/>
          <w:lang w:val="fr-BE"/>
        </w:rPr>
        <w:t>Conseils pour résumer un texte</w:t>
      </w:r>
      <w:r>
        <w:rPr>
          <w:b/>
          <w:bCs/>
          <w:i/>
          <w:iCs/>
          <w:lang w:val="fr-BE"/>
        </w:rPr>
        <w:t> </w:t>
      </w:r>
      <w:r w:rsidRPr="00103E22">
        <w:rPr>
          <w:b/>
          <w:bCs/>
          <w:i/>
          <w:iCs/>
          <w:lang w:val="fr-BE"/>
        </w:rPr>
        <w:t>:</w:t>
      </w:r>
    </w:p>
    <w:p w:rsidR="00103E22" w:rsidRPr="00103E22" w:rsidRDefault="00103E22" w:rsidP="00103E22">
      <w:pPr>
        <w:rPr>
          <w:lang w:val="fr-BE"/>
        </w:rPr>
      </w:pPr>
    </w:p>
    <w:p w:rsidR="00103E22" w:rsidRPr="00103E22" w:rsidRDefault="00103E22" w:rsidP="00103E22">
      <w:pPr>
        <w:jc w:val="both"/>
        <w:rPr>
          <w:lang w:val="fr-BE"/>
        </w:rPr>
      </w:pPr>
      <w:r w:rsidRPr="00103E22">
        <w:rPr>
          <w:lang w:val="fr-BE"/>
        </w:rPr>
        <w:t>L’essentiel du résumé gagne à se faire dans la tête avant de se faire par écrit sur la feuille. Et il faut résumer en se détachant du texte à résumer. Pendant la lecture, arrêtez-vous régulièrement, retournez le texte et organisez au fur et à mesure, dans votre tête, ce qu’il dit. En dégageant et reformulant les idées-clefs.</w:t>
      </w:r>
    </w:p>
    <w:p w:rsidR="00103E22" w:rsidRPr="00103E22" w:rsidRDefault="00103E22" w:rsidP="00103E22">
      <w:pPr>
        <w:jc w:val="both"/>
        <w:rPr>
          <w:lang w:val="fr-BE"/>
        </w:rPr>
      </w:pPr>
    </w:p>
    <w:p w:rsidR="00103E22" w:rsidRPr="00103E22" w:rsidRDefault="00103E22" w:rsidP="00103E22">
      <w:pPr>
        <w:jc w:val="both"/>
        <w:rPr>
          <w:lang w:val="fr-BE"/>
        </w:rPr>
      </w:pPr>
      <w:r w:rsidRPr="00103E22">
        <w:rPr>
          <w:lang w:val="fr-BE"/>
        </w:rPr>
        <w:t>Une fois que vous avez bien lu le texte, éventuellement relu et rerelu pour l’avoir suffisamment compris, entamez le travail de résumé d’abord sans rien écrire</w:t>
      </w:r>
      <w:r>
        <w:rPr>
          <w:lang w:val="fr-BE"/>
        </w:rPr>
        <w:t> </w:t>
      </w:r>
      <w:r w:rsidRPr="00103E22">
        <w:rPr>
          <w:lang w:val="fr-BE"/>
        </w:rPr>
        <w:t xml:space="preserve">: répétez-vous intérieurement l’enchaînement des idées (du début à la fin) de la façon la plus courte possible. </w:t>
      </w:r>
      <w:r>
        <w:rPr>
          <w:lang w:val="fr-BE"/>
        </w:rPr>
        <w:t>É</w:t>
      </w:r>
      <w:r w:rsidRPr="00103E22">
        <w:rPr>
          <w:lang w:val="fr-BE"/>
        </w:rPr>
        <w:t>ventuellement, vous pouvez les visualiser.</w:t>
      </w:r>
    </w:p>
    <w:p w:rsidR="00103E22" w:rsidRPr="00103E22" w:rsidRDefault="00103E22" w:rsidP="00103E22">
      <w:pPr>
        <w:jc w:val="both"/>
        <w:rPr>
          <w:lang w:val="fr-BE"/>
        </w:rPr>
      </w:pPr>
    </w:p>
    <w:p w:rsidR="00E034C1" w:rsidRPr="00103E22" w:rsidRDefault="00103E22" w:rsidP="00103E22">
      <w:pPr>
        <w:jc w:val="both"/>
        <w:rPr>
          <w:lang w:val="fr-BE"/>
        </w:rPr>
      </w:pPr>
      <w:r w:rsidRPr="00103E22">
        <w:rPr>
          <w:lang w:val="fr-BE"/>
        </w:rPr>
        <w:t>Mettez par écrit ce premier brouillon, comptez le nombre de mots et voyez éventuellement comment l’étoffer en ajoutant des éléments si vous en avez la place. N</w:t>
      </w:r>
      <w:r>
        <w:rPr>
          <w:lang w:val="fr-BE"/>
        </w:rPr>
        <w:t>’</w:t>
      </w:r>
      <w:r w:rsidRPr="00103E22">
        <w:rPr>
          <w:lang w:val="fr-BE"/>
        </w:rPr>
        <w:t>oubliez pas de vérifier l</w:t>
      </w:r>
      <w:r>
        <w:rPr>
          <w:lang w:val="fr-BE"/>
        </w:rPr>
        <w:t>’</w:t>
      </w:r>
      <w:r w:rsidRPr="00103E22">
        <w:rPr>
          <w:lang w:val="fr-BE"/>
        </w:rPr>
        <w:t>orthographe, la syntaxe.</w:t>
      </w:r>
    </w:p>
    <w:sectPr w:rsidR="00E034C1" w:rsidRPr="00103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E22" w:rsidRDefault="00103E22" w:rsidP="00103E22">
      <w:r>
        <w:separator/>
      </w:r>
    </w:p>
  </w:endnote>
  <w:endnote w:type="continuationSeparator" w:id="0">
    <w:p w:rsidR="00103E22" w:rsidRDefault="00103E22" w:rsidP="0010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E22" w:rsidRDefault="00103E22" w:rsidP="00103E22">
      <w:r>
        <w:separator/>
      </w:r>
    </w:p>
  </w:footnote>
  <w:footnote w:type="continuationSeparator" w:id="0">
    <w:p w:rsidR="00103E22" w:rsidRDefault="00103E22" w:rsidP="0010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446B9"/>
    <w:multiLevelType w:val="hybridMultilevel"/>
    <w:tmpl w:val="DC44A118"/>
    <w:lvl w:ilvl="0" w:tplc="9FFE6AD8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B0EAB6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D472A62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DA8D6C6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F6023A4A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870A2782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0C1E1FEA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B934A952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1C0689DA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1" w15:restartNumberingAfterBreak="0">
    <w:nsid w:val="6EA15B1D"/>
    <w:multiLevelType w:val="hybridMultilevel"/>
    <w:tmpl w:val="4D3687E6"/>
    <w:lvl w:ilvl="0" w:tplc="1812CFA0">
      <w:numFmt w:val="bullet"/>
      <w:lvlText w:val=""/>
      <w:lvlJc w:val="left"/>
      <w:pPr>
        <w:ind w:left="433" w:hanging="36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1347CF4">
      <w:numFmt w:val="bullet"/>
      <w:lvlText w:val="•"/>
      <w:lvlJc w:val="left"/>
      <w:pPr>
        <w:ind w:left="702" w:hanging="360"/>
      </w:pPr>
      <w:rPr>
        <w:rFonts w:hint="default"/>
      </w:rPr>
    </w:lvl>
    <w:lvl w:ilvl="2" w:tplc="4432C548">
      <w:numFmt w:val="bullet"/>
      <w:lvlText w:val="•"/>
      <w:lvlJc w:val="left"/>
      <w:pPr>
        <w:ind w:left="964" w:hanging="360"/>
      </w:pPr>
      <w:rPr>
        <w:rFonts w:hint="default"/>
      </w:rPr>
    </w:lvl>
    <w:lvl w:ilvl="3" w:tplc="FA124EAE">
      <w:numFmt w:val="bullet"/>
      <w:lvlText w:val="•"/>
      <w:lvlJc w:val="left"/>
      <w:pPr>
        <w:ind w:left="1226" w:hanging="360"/>
      </w:pPr>
      <w:rPr>
        <w:rFonts w:hint="default"/>
      </w:rPr>
    </w:lvl>
    <w:lvl w:ilvl="4" w:tplc="DEF0405E">
      <w:numFmt w:val="bullet"/>
      <w:lvlText w:val="•"/>
      <w:lvlJc w:val="left"/>
      <w:pPr>
        <w:ind w:left="1488" w:hanging="360"/>
      </w:pPr>
      <w:rPr>
        <w:rFonts w:hint="default"/>
      </w:rPr>
    </w:lvl>
    <w:lvl w:ilvl="5" w:tplc="BE5C402E">
      <w:numFmt w:val="bullet"/>
      <w:lvlText w:val="•"/>
      <w:lvlJc w:val="left"/>
      <w:pPr>
        <w:ind w:left="1751" w:hanging="360"/>
      </w:pPr>
      <w:rPr>
        <w:rFonts w:hint="default"/>
      </w:rPr>
    </w:lvl>
    <w:lvl w:ilvl="6" w:tplc="6EB699E8">
      <w:numFmt w:val="bullet"/>
      <w:lvlText w:val="•"/>
      <w:lvlJc w:val="left"/>
      <w:pPr>
        <w:ind w:left="2013" w:hanging="360"/>
      </w:pPr>
      <w:rPr>
        <w:rFonts w:hint="default"/>
      </w:rPr>
    </w:lvl>
    <w:lvl w:ilvl="7" w:tplc="D15AE87C">
      <w:numFmt w:val="bullet"/>
      <w:lvlText w:val="•"/>
      <w:lvlJc w:val="left"/>
      <w:pPr>
        <w:ind w:left="2275" w:hanging="360"/>
      </w:pPr>
      <w:rPr>
        <w:rFonts w:hint="default"/>
      </w:rPr>
    </w:lvl>
    <w:lvl w:ilvl="8" w:tplc="93824D40">
      <w:numFmt w:val="bullet"/>
      <w:lvlText w:val="•"/>
      <w:lvlJc w:val="left"/>
      <w:pPr>
        <w:ind w:left="2537" w:hanging="360"/>
      </w:pPr>
      <w:rPr>
        <w:rFonts w:hint="default"/>
      </w:rPr>
    </w:lvl>
  </w:abstractNum>
  <w:abstractNum w:abstractNumId="2" w15:restartNumberingAfterBreak="0">
    <w:nsid w:val="7A044380"/>
    <w:multiLevelType w:val="hybridMultilevel"/>
    <w:tmpl w:val="B6485FE0"/>
    <w:lvl w:ilvl="0" w:tplc="6BB0DD10">
      <w:numFmt w:val="bullet"/>
      <w:lvlText w:val=""/>
      <w:lvlJc w:val="left"/>
      <w:pPr>
        <w:ind w:left="79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49EC45F0">
      <w:numFmt w:val="bullet"/>
      <w:lvlText w:val="•"/>
      <w:lvlJc w:val="left"/>
      <w:pPr>
        <w:ind w:left="1026" w:hanging="360"/>
      </w:pPr>
      <w:rPr>
        <w:rFonts w:hint="default"/>
      </w:rPr>
    </w:lvl>
    <w:lvl w:ilvl="2" w:tplc="9ABC968A">
      <w:numFmt w:val="bullet"/>
      <w:lvlText w:val="•"/>
      <w:lvlJc w:val="left"/>
      <w:pPr>
        <w:ind w:left="1252" w:hanging="360"/>
      </w:pPr>
      <w:rPr>
        <w:rFonts w:hint="default"/>
      </w:rPr>
    </w:lvl>
    <w:lvl w:ilvl="3" w:tplc="D8F0EB92">
      <w:numFmt w:val="bullet"/>
      <w:lvlText w:val="•"/>
      <w:lvlJc w:val="left"/>
      <w:pPr>
        <w:ind w:left="1478" w:hanging="360"/>
      </w:pPr>
      <w:rPr>
        <w:rFonts w:hint="default"/>
      </w:rPr>
    </w:lvl>
    <w:lvl w:ilvl="4" w:tplc="CD20F5A8">
      <w:numFmt w:val="bullet"/>
      <w:lvlText w:val="•"/>
      <w:lvlJc w:val="left"/>
      <w:pPr>
        <w:ind w:left="1704" w:hanging="360"/>
      </w:pPr>
      <w:rPr>
        <w:rFonts w:hint="default"/>
      </w:rPr>
    </w:lvl>
    <w:lvl w:ilvl="5" w:tplc="B9BCEFAE">
      <w:numFmt w:val="bullet"/>
      <w:lvlText w:val="•"/>
      <w:lvlJc w:val="left"/>
      <w:pPr>
        <w:ind w:left="1931" w:hanging="360"/>
      </w:pPr>
      <w:rPr>
        <w:rFonts w:hint="default"/>
      </w:rPr>
    </w:lvl>
    <w:lvl w:ilvl="6" w:tplc="910E34EC">
      <w:numFmt w:val="bullet"/>
      <w:lvlText w:val="•"/>
      <w:lvlJc w:val="left"/>
      <w:pPr>
        <w:ind w:left="2157" w:hanging="360"/>
      </w:pPr>
      <w:rPr>
        <w:rFonts w:hint="default"/>
      </w:rPr>
    </w:lvl>
    <w:lvl w:ilvl="7" w:tplc="BDF6FE3C">
      <w:numFmt w:val="bullet"/>
      <w:lvlText w:val="•"/>
      <w:lvlJc w:val="left"/>
      <w:pPr>
        <w:ind w:left="2383" w:hanging="360"/>
      </w:pPr>
      <w:rPr>
        <w:rFonts w:hint="default"/>
      </w:rPr>
    </w:lvl>
    <w:lvl w:ilvl="8" w:tplc="D7D2551E">
      <w:numFmt w:val="bullet"/>
      <w:lvlText w:val="•"/>
      <w:lvlJc w:val="left"/>
      <w:pPr>
        <w:ind w:left="2609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E22"/>
    <w:rsid w:val="00103E22"/>
    <w:rsid w:val="00392427"/>
    <w:rsid w:val="004870EF"/>
    <w:rsid w:val="00D83F8F"/>
    <w:rsid w:val="00E0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B4A5"/>
  <w15:chartTrackingRefBased/>
  <w15:docId w15:val="{F8A5FF8F-3316-442E-89B2-C68F39C74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sid w:val="00103E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re1">
    <w:name w:val="heading 1"/>
    <w:basedOn w:val="Normal"/>
    <w:link w:val="Titre1Car"/>
    <w:uiPriority w:val="1"/>
    <w:qFormat/>
    <w:rsid w:val="00103E22"/>
    <w:pPr>
      <w:ind w:left="462"/>
      <w:outlineLvl w:val="0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103E2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customStyle="1" w:styleId="TableNormal">
    <w:name w:val="Table Normal"/>
    <w:uiPriority w:val="2"/>
    <w:semiHidden/>
    <w:unhideWhenUsed/>
    <w:qFormat/>
    <w:rsid w:val="00103E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103E22"/>
    <w:pPr>
      <w:ind w:left="463"/>
    </w:pPr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103E2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03E22"/>
    <w:pPr>
      <w:ind w:left="433"/>
    </w:pPr>
  </w:style>
  <w:style w:type="paragraph" w:styleId="En-tte">
    <w:name w:val="header"/>
    <w:basedOn w:val="Normal"/>
    <w:link w:val="En-tt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03E22"/>
    <w:rPr>
      <w:rFonts w:ascii="Times New Roman" w:eastAsia="Times New Roman" w:hAnsi="Times New Roman" w:cs="Times New Roman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103E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03E22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1</cp:revision>
  <dcterms:created xsi:type="dcterms:W3CDTF">2019-09-17T07:49:00Z</dcterms:created>
  <dcterms:modified xsi:type="dcterms:W3CDTF">2019-09-17T07:52:00Z</dcterms:modified>
</cp:coreProperties>
</file>