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3E3D" w14:textId="7EE93098" w:rsidR="00103E22" w:rsidRPr="00B429BA" w:rsidRDefault="00A31D64" w:rsidP="00103E22">
      <w:pPr>
        <w:spacing w:before="79"/>
        <w:ind w:left="463"/>
        <w:jc w:val="center"/>
        <w:rPr>
          <w:b/>
          <w:sz w:val="32"/>
          <w:lang w:val="fr-BE"/>
        </w:rPr>
      </w:pPr>
      <w:r>
        <w:rPr>
          <w:b/>
          <w:sz w:val="32"/>
          <w:lang w:val="fr-BE"/>
        </w:rPr>
        <w:t>UAA</w:t>
      </w:r>
      <w:r w:rsidR="00297858">
        <w:rPr>
          <w:b/>
          <w:sz w:val="32"/>
          <w:lang w:val="fr-BE"/>
        </w:rPr>
        <w:t> </w:t>
      </w:r>
      <w:r w:rsidR="00CD42FD">
        <w:rPr>
          <w:b/>
          <w:sz w:val="32"/>
          <w:lang w:val="fr-BE"/>
        </w:rPr>
        <w:t>5</w:t>
      </w:r>
      <w:r w:rsidR="00C170E7">
        <w:rPr>
          <w:b/>
          <w:sz w:val="32"/>
          <w:lang w:val="fr-BE"/>
        </w:rPr>
        <w:t xml:space="preserve"> </w:t>
      </w:r>
      <w:r w:rsidR="00536079">
        <w:rPr>
          <w:b/>
          <w:sz w:val="32"/>
          <w:lang w:val="fr-BE"/>
        </w:rPr>
        <w:t>R</w:t>
      </w:r>
      <w:r w:rsidR="00CD42FD">
        <w:rPr>
          <w:b/>
          <w:sz w:val="32"/>
          <w:lang w:val="fr-BE"/>
        </w:rPr>
        <w:t>éécrire, prolonger</w:t>
      </w:r>
      <w:r>
        <w:rPr>
          <w:b/>
          <w:sz w:val="32"/>
          <w:lang w:val="fr-BE"/>
        </w:rPr>
        <w:t xml:space="preserve"> </w:t>
      </w:r>
      <w:r w:rsidR="00CD42FD">
        <w:rPr>
          <w:b/>
          <w:sz w:val="32"/>
          <w:lang w:val="fr-BE"/>
        </w:rPr>
        <w:t>un texte littéraire</w:t>
      </w:r>
    </w:p>
    <w:p w14:paraId="766671A4" w14:textId="77777777" w:rsidR="00103E22" w:rsidRPr="00B429BA" w:rsidRDefault="00103E22" w:rsidP="00103E22">
      <w:pPr>
        <w:pStyle w:val="Corpsdetexte"/>
        <w:spacing w:before="3"/>
        <w:ind w:left="0"/>
        <w:rPr>
          <w:b/>
          <w:sz w:val="20"/>
          <w:lang w:val="fr-BE"/>
        </w:rPr>
      </w:pPr>
    </w:p>
    <w:tbl>
      <w:tblPr>
        <w:tblStyle w:val="TableNormal"/>
        <w:tblW w:w="927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678"/>
        <w:gridCol w:w="2193"/>
      </w:tblGrid>
      <w:tr w:rsidR="00103E22" w14:paraId="1F7A5F30" w14:textId="77777777" w:rsidTr="00297858">
        <w:trPr>
          <w:trHeight w:val="577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5322855B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Critères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6E62D9BC" w14:textId="77777777" w:rsidR="00103E22" w:rsidRDefault="00103E22" w:rsidP="00D36A7B">
            <w:pPr>
              <w:pStyle w:val="TableParagraph"/>
              <w:spacing w:line="284" w:lineRule="exact"/>
              <w:ind w:left="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Indicateurs</w:t>
            </w:r>
            <w:proofErr w:type="spellEnd"/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6147EDCB" w14:textId="77777777" w:rsidR="00103E22" w:rsidRDefault="00103E22" w:rsidP="00D36A7B">
            <w:pPr>
              <w:pStyle w:val="TableParagraph"/>
              <w:spacing w:line="284" w:lineRule="exact"/>
              <w:ind w:left="7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Évaluation</w:t>
            </w:r>
            <w:proofErr w:type="spellEnd"/>
          </w:p>
        </w:tc>
      </w:tr>
      <w:tr w:rsidR="00103E22" w:rsidRPr="00CD42FD" w14:paraId="0241C521" w14:textId="77777777" w:rsidTr="00297858">
        <w:trPr>
          <w:trHeight w:val="740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4A27121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Structure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28E1DD1C" w14:textId="573B342D" w:rsidR="00A31D64" w:rsidRDefault="00CD42FD" w:rsidP="00A57F2C">
            <w:pPr>
              <w:pStyle w:val="TableParagraph"/>
              <w:numPr>
                <w:ilvl w:val="0"/>
                <w:numId w:val="4"/>
              </w:numPr>
              <w:spacing w:before="157"/>
              <w:ind w:left="462"/>
              <w:rPr>
                <w:lang w:val="fr-BE"/>
              </w:rPr>
            </w:pPr>
            <w:r>
              <w:rPr>
                <w:lang w:val="fr-BE"/>
              </w:rPr>
              <w:t>Conforme au genre littéraire utilisé</w:t>
            </w:r>
          </w:p>
          <w:p w14:paraId="257AC627" w14:textId="4C46BB27" w:rsidR="00A57F2C" w:rsidRPr="00A57F2C" w:rsidRDefault="00A57F2C" w:rsidP="00C170E7">
            <w:pPr>
              <w:pStyle w:val="TableParagraph"/>
              <w:spacing w:before="157"/>
              <w:ind w:left="462"/>
              <w:rPr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72109C1C" w14:textId="77777777" w:rsidR="00103E22" w:rsidRPr="00A57F2C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:rsidRPr="00CD42FD" w14:paraId="30B4F85A" w14:textId="77777777" w:rsidTr="00EB109D">
        <w:trPr>
          <w:trHeight w:val="3100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0342648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Respect du </w:t>
            </w:r>
            <w:proofErr w:type="gramStart"/>
            <w:r>
              <w:rPr>
                <w:b/>
                <w:sz w:val="26"/>
              </w:rPr>
              <w:t>genre :</w:t>
            </w:r>
            <w:proofErr w:type="gram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852417B" w14:textId="77777777" w:rsidR="00D55444" w:rsidRDefault="00D55444" w:rsidP="00D55444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2568E9EE" w14:textId="72222690" w:rsidR="00103E22" w:rsidRDefault="00FD499C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  <w:r>
              <w:rPr>
                <w:b/>
                <w:bCs/>
                <w:lang w:val="fr-BE"/>
              </w:rPr>
              <w:t>Respecter la cohérence si l</w:t>
            </w:r>
            <w:r w:rsidR="00346266">
              <w:rPr>
                <w:b/>
                <w:bCs/>
                <w:lang w:val="fr-BE"/>
              </w:rPr>
              <w:t>’</w:t>
            </w:r>
            <w:r>
              <w:rPr>
                <w:b/>
                <w:bCs/>
                <w:lang w:val="fr-BE"/>
              </w:rPr>
              <w:t xml:space="preserve">on prolonge un texte, une </w:t>
            </w:r>
            <w:r w:rsidR="00346266">
              <w:rPr>
                <w:b/>
                <w:bCs/>
                <w:lang w:val="fr-BE"/>
              </w:rPr>
              <w:t>œ</w:t>
            </w:r>
            <w:r>
              <w:rPr>
                <w:b/>
                <w:bCs/>
                <w:lang w:val="fr-BE"/>
              </w:rPr>
              <w:t xml:space="preserve">uvre </w:t>
            </w:r>
            <w:r w:rsidRPr="00FD499C">
              <w:rPr>
                <w:lang w:val="fr-BE"/>
              </w:rPr>
              <w:t xml:space="preserve">(temps du récit, intrigue, longueur </w:t>
            </w:r>
            <w:r>
              <w:rPr>
                <w:lang w:val="fr-BE"/>
              </w:rPr>
              <w:t>et structure des</w:t>
            </w:r>
            <w:r w:rsidRPr="00FD499C">
              <w:rPr>
                <w:lang w:val="fr-BE"/>
              </w:rPr>
              <w:t xml:space="preserve"> vers, style</w:t>
            </w:r>
            <w:r>
              <w:rPr>
                <w:lang w:val="fr-BE"/>
              </w:rPr>
              <w:t>, sens général de l</w:t>
            </w:r>
            <w:r w:rsidR="00346266">
              <w:rPr>
                <w:lang w:val="fr-BE"/>
              </w:rPr>
              <w:t>’œ</w:t>
            </w:r>
            <w:r>
              <w:rPr>
                <w:lang w:val="fr-BE"/>
              </w:rPr>
              <w:t>uvre</w:t>
            </w:r>
            <w:r w:rsidRPr="00FD499C">
              <w:rPr>
                <w:lang w:val="fr-BE"/>
              </w:rPr>
              <w:t>...)</w:t>
            </w:r>
            <w:r w:rsidR="00EB109D">
              <w:rPr>
                <w:lang w:val="fr-BE"/>
              </w:rPr>
              <w:t>.</w:t>
            </w:r>
          </w:p>
          <w:p w14:paraId="38F1DE97" w14:textId="77777777" w:rsidR="00C170E7" w:rsidRPr="00C170E7" w:rsidRDefault="00C170E7" w:rsidP="00C170E7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44E3106C" w14:textId="1856B26A" w:rsidR="00103E22" w:rsidRDefault="00FD499C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lang w:val="fr-BE"/>
              </w:rPr>
            </w:pPr>
            <w:r>
              <w:rPr>
                <w:b/>
                <w:bCs/>
                <w:lang w:val="fr-BE"/>
              </w:rPr>
              <w:t>Innover si l</w:t>
            </w:r>
            <w:r w:rsidR="00346266">
              <w:rPr>
                <w:b/>
                <w:bCs/>
                <w:lang w:val="fr-BE"/>
              </w:rPr>
              <w:t>’</w:t>
            </w:r>
            <w:r>
              <w:rPr>
                <w:b/>
                <w:bCs/>
                <w:lang w:val="fr-BE"/>
              </w:rPr>
              <w:t>on recompose, réécrit un texte</w:t>
            </w:r>
            <w:r w:rsidR="00346266">
              <w:rPr>
                <w:lang w:val="fr-BE"/>
              </w:rPr>
              <w:t> </w:t>
            </w:r>
            <w:r>
              <w:rPr>
                <w:lang w:val="fr-BE"/>
              </w:rPr>
              <w:t>: dans le style d</w:t>
            </w:r>
            <w:r w:rsidR="00346266">
              <w:rPr>
                <w:lang w:val="fr-BE"/>
              </w:rPr>
              <w:t>’</w:t>
            </w:r>
            <w:r>
              <w:rPr>
                <w:lang w:val="fr-BE"/>
              </w:rPr>
              <w:t>écriture et</w:t>
            </w:r>
            <w:r w:rsidR="00346266">
              <w:rPr>
                <w:lang w:val="fr-BE"/>
              </w:rPr>
              <w:t>/</w:t>
            </w:r>
            <w:r>
              <w:rPr>
                <w:lang w:val="fr-BE"/>
              </w:rPr>
              <w:t>ou dans l</w:t>
            </w:r>
            <w:r w:rsidR="00346266">
              <w:rPr>
                <w:lang w:val="fr-BE"/>
              </w:rPr>
              <w:t>’</w:t>
            </w:r>
            <w:r>
              <w:rPr>
                <w:lang w:val="fr-BE"/>
              </w:rPr>
              <w:t>intrigue, la leçon morale (ou philosophique)</w:t>
            </w:r>
            <w:r w:rsidR="00EB109D">
              <w:rPr>
                <w:lang w:val="fr-BE"/>
              </w:rPr>
              <w:t>.</w:t>
            </w:r>
          </w:p>
          <w:p w14:paraId="2A506439" w14:textId="77777777" w:rsidR="00EB109D" w:rsidRDefault="00EB109D" w:rsidP="00EB109D">
            <w:pPr>
              <w:pStyle w:val="TableParagraph"/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lang w:val="fr-BE"/>
              </w:rPr>
            </w:pPr>
          </w:p>
          <w:p w14:paraId="790C00BB" w14:textId="6921994D" w:rsidR="00EB109D" w:rsidRPr="00E4243B" w:rsidRDefault="00EB109D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lang w:val="fr-BE"/>
              </w:rPr>
            </w:pPr>
            <w:r>
              <w:rPr>
                <w:lang w:val="fr-BE"/>
              </w:rPr>
              <w:t>Créativité, originalité.</w:t>
            </w:r>
          </w:p>
          <w:p w14:paraId="06602ECA" w14:textId="59E046E5" w:rsidR="00F67248" w:rsidRPr="00E4243B" w:rsidRDefault="00F67248" w:rsidP="00EB109D">
            <w:pPr>
              <w:pStyle w:val="TableParagraph"/>
              <w:tabs>
                <w:tab w:val="left" w:pos="433"/>
                <w:tab w:val="left" w:pos="434"/>
              </w:tabs>
              <w:spacing w:before="160" w:line="259" w:lineRule="auto"/>
              <w:ind w:left="462" w:right="101"/>
              <w:rPr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32EFB30E" w14:textId="77777777" w:rsidR="00103E22" w:rsidRPr="00E4243B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14:paraId="17F5ED07" w14:textId="77777777" w:rsidTr="00297858">
        <w:trPr>
          <w:trHeight w:val="1912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29A86D7D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Expression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23E479C" w14:textId="77777777" w:rsidR="00D55444" w:rsidRDefault="00D55444" w:rsidP="00D55444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3D7D1141" w14:textId="02D50C50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40" w:lineRule="exact"/>
              <w:ind w:left="462"/>
            </w:pPr>
            <w:proofErr w:type="spellStart"/>
            <w:r>
              <w:t>Syntaxe</w:t>
            </w:r>
            <w:proofErr w:type="spellEnd"/>
            <w:r>
              <w:t xml:space="preserve"> 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ponctuation</w:t>
            </w:r>
            <w:proofErr w:type="spellEnd"/>
            <w:r>
              <w:br/>
            </w:r>
            <w:proofErr w:type="spellStart"/>
            <w:r w:rsidR="00EB109D">
              <w:t>adaptées</w:t>
            </w:r>
            <w:proofErr w:type="spellEnd"/>
            <w:r w:rsidR="007441AD">
              <w:t>.</w:t>
            </w:r>
          </w:p>
          <w:p w14:paraId="020BB0FA" w14:textId="77777777" w:rsidR="00103E22" w:rsidRDefault="00103E22" w:rsidP="00A57F2C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15910971" w14:textId="1A4D0EFC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62" w:lineRule="exact"/>
              <w:ind w:left="462" w:hanging="361"/>
            </w:pPr>
            <w:proofErr w:type="spellStart"/>
            <w:r>
              <w:rPr>
                <w:spacing w:val="-4"/>
              </w:rPr>
              <w:t>Vocabulaire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 w:rsidR="00EB109D">
              <w:t>adapté</w:t>
            </w:r>
            <w:proofErr w:type="spellEnd"/>
            <w:r w:rsidR="007441AD">
              <w:t>.</w:t>
            </w:r>
          </w:p>
          <w:p w14:paraId="7823E461" w14:textId="3FDF9181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0"/>
              <w:ind w:left="462" w:hanging="361"/>
            </w:pPr>
            <w:proofErr w:type="spellStart"/>
            <w:r>
              <w:t>Orthographie</w:t>
            </w:r>
            <w:proofErr w:type="spellEnd"/>
            <w:r w:rsidR="00EB109D">
              <w:t xml:space="preserve"> </w:t>
            </w:r>
            <w:proofErr w:type="spellStart"/>
            <w:r w:rsidR="00EB109D">
              <w:t>adaptée</w:t>
            </w:r>
            <w:proofErr w:type="spellEnd"/>
            <w:r w:rsidR="007441AD">
              <w:t>.</w:t>
            </w:r>
          </w:p>
          <w:p w14:paraId="16BEBA44" w14:textId="1FC90C0F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8"/>
              <w:ind w:left="462" w:hanging="361"/>
            </w:pPr>
            <w:r>
              <w:t>Pas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redites</w:t>
            </w:r>
            <w:proofErr w:type="spellEnd"/>
            <w:r w:rsidR="00EB109D">
              <w:t xml:space="preserve"> </w:t>
            </w:r>
            <w:proofErr w:type="spellStart"/>
            <w:r w:rsidR="00EB109D">
              <w:t>involontaires</w:t>
            </w:r>
            <w:proofErr w:type="spellEnd"/>
            <w:r w:rsidR="007441AD">
              <w:t>.</w:t>
            </w:r>
          </w:p>
          <w:p w14:paraId="75F9863A" w14:textId="1C1ED205" w:rsidR="00EB109D" w:rsidRDefault="00EB109D" w:rsidP="00536079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8"/>
              <w:ind w:left="462" w:hanging="361"/>
            </w:pPr>
            <w:proofErr w:type="spellStart"/>
            <w:r>
              <w:t>Originalité</w:t>
            </w:r>
            <w:bookmarkStart w:id="0" w:name="_GoBack"/>
            <w:bookmarkEnd w:id="0"/>
            <w:proofErr w:type="spellEnd"/>
          </w:p>
          <w:p w14:paraId="13FD5427" w14:textId="7A4DD3AE" w:rsidR="00D55444" w:rsidRDefault="00D55444" w:rsidP="00D55444">
            <w:pPr>
              <w:pStyle w:val="TableParagraph"/>
              <w:tabs>
                <w:tab w:val="left" w:pos="604"/>
              </w:tabs>
              <w:spacing w:before="158"/>
              <w:ind w:left="462"/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789219D5" w14:textId="77777777" w:rsidR="00103E22" w:rsidRDefault="00103E22" w:rsidP="00D36A7B">
            <w:pPr>
              <w:pStyle w:val="TableParagraph"/>
              <w:ind w:left="0"/>
            </w:pPr>
          </w:p>
        </w:tc>
      </w:tr>
    </w:tbl>
    <w:p w14:paraId="5092E7B4" w14:textId="71FB4517" w:rsidR="00103E22" w:rsidRDefault="00297858" w:rsidP="00D55444">
      <w:pPr>
        <w:pStyle w:val="Titre1"/>
        <w:spacing w:before="261"/>
        <w:ind w:left="251"/>
        <w:jc w:val="center"/>
        <w:rPr>
          <w:lang w:val="fr-BE"/>
        </w:rPr>
      </w:pPr>
      <w:r>
        <w:rPr>
          <w:lang w:val="fr-BE"/>
        </w:rPr>
        <w:t>Des</w:t>
      </w:r>
      <w:r w:rsidR="00103E22" w:rsidRPr="00D55444">
        <w:rPr>
          <w:lang w:val="fr-BE"/>
        </w:rPr>
        <w:t xml:space="preserve"> manquement</w:t>
      </w:r>
      <w:r>
        <w:rPr>
          <w:lang w:val="fr-BE"/>
        </w:rPr>
        <w:t>s</w:t>
      </w:r>
      <w:r w:rsidR="00D55444" w:rsidRPr="00D55444">
        <w:rPr>
          <w:lang w:val="fr-BE"/>
        </w:rPr>
        <w:t xml:space="preserve"> </w:t>
      </w:r>
      <w:r w:rsidR="00103E22" w:rsidRPr="00D55444">
        <w:rPr>
          <w:lang w:val="fr-BE"/>
        </w:rPr>
        <w:t>majeur</w:t>
      </w:r>
      <w:r>
        <w:rPr>
          <w:lang w:val="fr-BE"/>
        </w:rPr>
        <w:t>s</w:t>
      </w:r>
      <w:r w:rsidR="00103E22" w:rsidRPr="00D55444">
        <w:rPr>
          <w:lang w:val="fr-BE"/>
        </w:rPr>
        <w:t xml:space="preserve"> au second critère peu</w:t>
      </w:r>
      <w:r>
        <w:rPr>
          <w:lang w:val="fr-BE"/>
        </w:rPr>
        <w:t>vent</w:t>
      </w:r>
      <w:r w:rsidR="00103E22" w:rsidRPr="00D55444">
        <w:rPr>
          <w:lang w:val="fr-BE"/>
        </w:rPr>
        <w:t xml:space="preserve"> entraîner l’échec.</w:t>
      </w:r>
      <w:r w:rsidR="00D55444" w:rsidRPr="00D55444">
        <w:rPr>
          <w:lang w:val="fr-BE"/>
        </w:rPr>
        <w:t xml:space="preserve"> </w:t>
      </w:r>
    </w:p>
    <w:p w14:paraId="365E7468" w14:textId="2DFC8684" w:rsidR="00E034C1" w:rsidRPr="00103E22" w:rsidRDefault="00E034C1" w:rsidP="00103E22">
      <w:pPr>
        <w:jc w:val="both"/>
        <w:rPr>
          <w:lang w:val="fr-BE"/>
        </w:rPr>
      </w:pPr>
    </w:p>
    <w:sectPr w:rsidR="00E034C1" w:rsidRPr="0010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BEFEC" w14:textId="77777777" w:rsidR="00595C97" w:rsidRDefault="00595C97" w:rsidP="00103E22">
      <w:r>
        <w:separator/>
      </w:r>
    </w:p>
  </w:endnote>
  <w:endnote w:type="continuationSeparator" w:id="0">
    <w:p w14:paraId="7B9A327B" w14:textId="77777777" w:rsidR="00595C97" w:rsidRDefault="00595C97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43D32" w14:textId="77777777" w:rsidR="00595C97" w:rsidRDefault="00595C97" w:rsidP="00103E22">
      <w:r>
        <w:separator/>
      </w:r>
    </w:p>
  </w:footnote>
  <w:footnote w:type="continuationSeparator" w:id="0">
    <w:p w14:paraId="796E91BA" w14:textId="77777777" w:rsidR="00595C97" w:rsidRDefault="00595C97" w:rsidP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58B26D85"/>
    <w:multiLevelType w:val="hybridMultilevel"/>
    <w:tmpl w:val="B53096C8"/>
    <w:lvl w:ilvl="0" w:tplc="08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5EB3410A"/>
    <w:multiLevelType w:val="hybridMultilevel"/>
    <w:tmpl w:val="9758B4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4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103E22"/>
    <w:rsid w:val="002328DC"/>
    <w:rsid w:val="00297858"/>
    <w:rsid w:val="00346266"/>
    <w:rsid w:val="00392427"/>
    <w:rsid w:val="004710CA"/>
    <w:rsid w:val="004870EF"/>
    <w:rsid w:val="00536079"/>
    <w:rsid w:val="00595C97"/>
    <w:rsid w:val="00630597"/>
    <w:rsid w:val="007441AD"/>
    <w:rsid w:val="00906A15"/>
    <w:rsid w:val="00A31D64"/>
    <w:rsid w:val="00A57F2C"/>
    <w:rsid w:val="00B242B8"/>
    <w:rsid w:val="00B429BA"/>
    <w:rsid w:val="00C170E7"/>
    <w:rsid w:val="00CD42FD"/>
    <w:rsid w:val="00D55444"/>
    <w:rsid w:val="00D83F8F"/>
    <w:rsid w:val="00E034C1"/>
    <w:rsid w:val="00EB109D"/>
    <w:rsid w:val="00F67248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8DD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576</Characters>
  <Application>Microsoft Office Word</Application>
  <DocSecurity>0</DocSecurity>
  <Lines>28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Des manquements majeurs au second critère peuvent entraîner l’échec. 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2019-11-26T08:16:00Z</dcterms:created>
  <dcterms:modified xsi:type="dcterms:W3CDTF">2019-11-26T08:17:00Z</dcterms:modified>
</cp:coreProperties>
</file>