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276" w:rsidRPr="00C53276" w:rsidRDefault="00C53276" w:rsidP="00C53276">
      <w:pPr>
        <w:spacing w:before="100" w:beforeAutospacing="1" w:after="100" w:afterAutospacing="1"/>
        <w:jc w:val="center"/>
        <w:outlineLvl w:val="1"/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</w:pPr>
      <w:proofErr w:type="spellStart"/>
      <w:r w:rsidRPr="00C53276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  <w:t>Cronopes</w:t>
      </w:r>
      <w:proofErr w:type="spellEnd"/>
      <w:r w:rsidRPr="00C53276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  <w:t xml:space="preserve"> et Fameux</w:t>
      </w:r>
      <w:r w:rsidRPr="00C53276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  <w:t xml:space="preserve"> (Julio </w:t>
      </w:r>
      <w:proofErr w:type="spellStart"/>
      <w:r w:rsidRPr="00C53276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  <w:t>Cortazar</w:t>
      </w:r>
      <w:proofErr w:type="spellEnd"/>
      <w:r w:rsidRPr="00C53276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  <w:t>)</w:t>
      </w:r>
      <w:r w:rsidRPr="00C53276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  <w:t xml:space="preserve"> : </w:t>
      </w:r>
      <w:r w:rsidRPr="00C53276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  <w:br/>
      </w:r>
      <w:r w:rsidRPr="00C53276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  <w:t>détail de l'assortiment</w:t>
      </w:r>
    </w:p>
    <w:p w:rsidR="00C53276" w:rsidRPr="00C53276" w:rsidRDefault="00C53276" w:rsidP="00C53276">
      <w:pPr>
        <w:spacing w:before="100" w:beforeAutospacing="1" w:after="100" w:afterAutospacing="1"/>
        <w:outlineLvl w:val="3"/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>Manuel d’Instructions</w:t>
      </w:r>
    </w:p>
    <w:p w:rsidR="00C53276" w:rsidRPr="00C53276" w:rsidRDefault="00C53276" w:rsidP="00C53276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proofErr w:type="gram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«  Ce</w:t>
      </w:r>
      <w:proofErr w:type="gramEnd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travail de ramollir la brique chaque jour, ce travail de se frayer passage dans la masse gluante qui se proclame monde, (…) »</w:t>
      </w:r>
    </w:p>
    <w:p w:rsidR="00C53276" w:rsidRPr="00C53276" w:rsidRDefault="00C53276" w:rsidP="00C53276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Instructions pour pleurer</w:t>
      </w:r>
    </w:p>
    <w:p w:rsidR="00C53276" w:rsidRPr="00C53276" w:rsidRDefault="00C53276" w:rsidP="00C53276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Instructions pour chanter</w:t>
      </w:r>
    </w:p>
    <w:p w:rsidR="00C53276" w:rsidRPr="00C53276" w:rsidRDefault="00C53276" w:rsidP="00C53276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Instructions-exemples sur la façon d’avoir peur</w:t>
      </w:r>
    </w:p>
    <w:p w:rsidR="00C53276" w:rsidRPr="00C53276" w:rsidRDefault="00C53276" w:rsidP="00C53276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Instructions pour comprendre trois tableaux célèbres</w:t>
      </w:r>
    </w:p>
    <w:p w:rsidR="00C53276" w:rsidRPr="00C53276" w:rsidRDefault="00C53276" w:rsidP="00C53276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Instructions pour tuer les fourmis à Rome</w:t>
      </w:r>
    </w:p>
    <w:p w:rsidR="00C53276" w:rsidRPr="00C53276" w:rsidRDefault="00C53276" w:rsidP="00C53276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Instructions pour monter un escalier</w:t>
      </w:r>
    </w:p>
    <w:p w:rsidR="00C53276" w:rsidRPr="00C53276" w:rsidRDefault="00C53276" w:rsidP="00C53276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Préambules aux instructions pour remonter une montre</w:t>
      </w:r>
    </w:p>
    <w:p w:rsidR="00C53276" w:rsidRPr="00C53276" w:rsidRDefault="00C53276" w:rsidP="00C53276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Instructions pour remonter une montre</w:t>
      </w:r>
    </w:p>
    <w:p w:rsidR="00C53276" w:rsidRPr="00C53276" w:rsidRDefault="00C53276" w:rsidP="00C53276">
      <w:pPr>
        <w:spacing w:before="100" w:beforeAutospacing="1" w:after="100" w:afterAutospacing="1"/>
        <w:outlineLvl w:val="3"/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Occupations </w:t>
      </w:r>
      <w:r w:rsidRPr="00C53276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bizarres</w:t>
      </w:r>
    </w:p>
    <w:p w:rsidR="00C53276" w:rsidRPr="00C53276" w:rsidRDefault="00C53276" w:rsidP="00C53276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Simulacres</w:t>
      </w:r>
    </w:p>
    <w:p w:rsidR="00C53276" w:rsidRPr="00C53276" w:rsidRDefault="00C53276" w:rsidP="00C53276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Etiquette et protocole</w:t>
      </w:r>
    </w:p>
    <w:p w:rsidR="00C53276" w:rsidRPr="00C53276" w:rsidRDefault="00C53276" w:rsidP="00C53276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Postes et télécommunications</w:t>
      </w:r>
    </w:p>
    <w:p w:rsidR="00C53276" w:rsidRPr="00C53276" w:rsidRDefault="00C53276" w:rsidP="00C53276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Perte et récupération du cheveu</w:t>
      </w:r>
    </w:p>
    <w:p w:rsidR="00C53276" w:rsidRPr="00C53276" w:rsidRDefault="00C53276" w:rsidP="00C53276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Tante en difficulté</w:t>
      </w:r>
    </w:p>
    <w:p w:rsidR="00C53276" w:rsidRPr="00C53276" w:rsidRDefault="00C53276" w:rsidP="00C53276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Tante expliquée ou pas</w:t>
      </w:r>
    </w:p>
    <w:p w:rsidR="00C53276" w:rsidRPr="00C53276" w:rsidRDefault="00C53276" w:rsidP="00C53276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Les pose-tigres</w:t>
      </w:r>
    </w:p>
    <w:p w:rsidR="00C53276" w:rsidRPr="00C53276" w:rsidRDefault="00C53276" w:rsidP="00C53276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De la conduite à adopter dans les veillées funèbres</w:t>
      </w:r>
    </w:p>
    <w:p w:rsidR="00C53276" w:rsidRPr="00C53276" w:rsidRDefault="00C53276" w:rsidP="00C53276">
      <w:pPr>
        <w:spacing w:before="100" w:beforeAutospacing="1" w:after="100" w:afterAutospacing="1"/>
        <w:outlineLvl w:val="3"/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>Matière plastique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Travail de bureau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Merveilleuses occupations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Vietato</w:t>
      </w:r>
      <w:proofErr w:type="spellEnd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</w:t>
      </w: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introdurre</w:t>
      </w:r>
      <w:proofErr w:type="spellEnd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</w:t>
      </w: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biciclette</w:t>
      </w:r>
      <w:proofErr w:type="spellEnd"/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Conduite des miroirs dans l’Île de Pâques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Possibilités de l’abstraction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Le quotidien </w:t>
      </w: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quotidien</w:t>
      </w:r>
      <w:proofErr w:type="spellEnd"/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Petite histoire tendant à illustrer le caractère précaire de la stabilité dans laquelle nous croyons vivre, autrement dit : les lois peuvent céder du terrain aux exceptions, hasards et improbabilités, et c’est là ce que j’attends / Rapport confidentiel CVN 475 du secrétaire de l’OCLUSIOM au secrétaire de la WERPERTUIT.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Fin du monde de la fin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Acéphalie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Ébauche d’un rêve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Comment va, Lopez ?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Géographie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Progrès et régression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Histoire véridique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Histoire d’un ours mou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Thème pour une tapisserie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Propriété d’un fauteuil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Savant avec trou de mémoire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lastRenderedPageBreak/>
        <w:t>Plan pour un poème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Chameau déclaré indésirable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Discours de l’ours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Portrait du casoar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Écrasement des gouttes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Histoire sans morale</w:t>
      </w:r>
    </w:p>
    <w:p w:rsidR="00C53276" w:rsidRPr="00C53276" w:rsidRDefault="00C53276" w:rsidP="00C53276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Les lignes de la main</w:t>
      </w:r>
    </w:p>
    <w:p w:rsidR="00C53276" w:rsidRPr="00C53276" w:rsidRDefault="00C53276" w:rsidP="00C53276">
      <w:pPr>
        <w:spacing w:before="100" w:beforeAutospacing="1" w:after="100" w:afterAutospacing="1"/>
        <w:outlineLvl w:val="2"/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Histoire de </w:t>
      </w:r>
      <w:proofErr w:type="spellStart"/>
      <w:r w:rsidRPr="00C53276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>Cronopes</w:t>
      </w:r>
      <w:proofErr w:type="spellEnd"/>
      <w:r w:rsidRPr="00C53276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 et de Fameux</w:t>
      </w:r>
    </w:p>
    <w:p w:rsidR="00C53276" w:rsidRPr="00C53276" w:rsidRDefault="00C53276" w:rsidP="00C53276">
      <w:pPr>
        <w:spacing w:before="100" w:beforeAutospacing="1" w:after="100" w:afterAutospacing="1"/>
        <w:ind w:left="567" w:hanging="14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 xml:space="preserve">I Premières et encore incertaine apparition des </w:t>
      </w:r>
      <w:proofErr w:type="spellStart"/>
      <w:r w:rsidRPr="00C53276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Cronopes</w:t>
      </w:r>
      <w:proofErr w:type="spellEnd"/>
      <w:r w:rsidRPr="00C53276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, des Fameux et des Espérances Phase mythologique</w:t>
      </w:r>
    </w:p>
    <w:p w:rsidR="00C53276" w:rsidRPr="00C53276" w:rsidRDefault="00C53276" w:rsidP="00C53276">
      <w:pPr>
        <w:numPr>
          <w:ilvl w:val="1"/>
          <w:numId w:val="4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Coutume des Fameux</w:t>
      </w:r>
    </w:p>
    <w:p w:rsidR="00C53276" w:rsidRPr="00C53276" w:rsidRDefault="00C53276" w:rsidP="00C53276">
      <w:pPr>
        <w:numPr>
          <w:ilvl w:val="1"/>
          <w:numId w:val="4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Le bal des Fameux</w:t>
      </w:r>
    </w:p>
    <w:p w:rsidR="00C53276" w:rsidRPr="00C53276" w:rsidRDefault="00C53276" w:rsidP="00C53276">
      <w:pPr>
        <w:numPr>
          <w:ilvl w:val="1"/>
          <w:numId w:val="4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Joie du </w:t>
      </w: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Cronope</w:t>
      </w:r>
      <w:proofErr w:type="spellEnd"/>
    </w:p>
    <w:p w:rsidR="00C53276" w:rsidRPr="00C53276" w:rsidRDefault="00C53276" w:rsidP="00C53276">
      <w:pPr>
        <w:numPr>
          <w:ilvl w:val="1"/>
          <w:numId w:val="4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Tristesse du </w:t>
      </w: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Cronope</w:t>
      </w:r>
      <w:proofErr w:type="spellEnd"/>
    </w:p>
    <w:p w:rsidR="00C53276" w:rsidRPr="00C53276" w:rsidRDefault="00C53276" w:rsidP="00C53276">
      <w:pPr>
        <w:spacing w:before="100" w:beforeAutospacing="1" w:after="100" w:afterAutospacing="1"/>
        <w:ind w:left="426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 xml:space="preserve">II Histoires de </w:t>
      </w:r>
      <w:proofErr w:type="spellStart"/>
      <w:r w:rsidRPr="00C53276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Cronopes</w:t>
      </w:r>
      <w:proofErr w:type="spellEnd"/>
      <w:r w:rsidRPr="00C53276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 xml:space="preserve"> et de Fameux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Voyages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Conservation des souvenirs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Pendules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Le Déjeuner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Mouchoirs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Commerces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Philanthropie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Le chant des </w:t>
      </w: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Cronopes</w:t>
      </w:r>
      <w:proofErr w:type="spellEnd"/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Histoire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La cuillère étroite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La photo était floue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Eugénésie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Leur foi en les sciences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Anicroches dans les services publics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Faites comme chez vous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Thérapies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Le particulier et l’universel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Les explorateurs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Éducation de prince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Collez le timbre à l’angle supérieur droit de l’enveloppe</w:t>
      </w:r>
    </w:p>
    <w:p w:rsidR="00C53276" w:rsidRPr="00C53276" w:rsidRDefault="00C53276" w:rsidP="00C53276">
      <w:pPr>
        <w:numPr>
          <w:ilvl w:val="1"/>
          <w:numId w:val="5"/>
        </w:numPr>
        <w:spacing w:before="100" w:beforeAutospacing="1" w:after="100" w:afterAutospacing="1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Télégrammes</w:t>
      </w:r>
    </w:p>
    <w:p w:rsidR="00C53276" w:rsidRPr="00C53276" w:rsidRDefault="00C53276" w:rsidP="00C53276">
      <w:pPr>
        <w:numPr>
          <w:ilvl w:val="1"/>
          <w:numId w:val="5"/>
        </w:numPr>
        <w:spacing w:after="120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Leurs histoires naturelles</w:t>
      </w:r>
    </w:p>
    <w:p w:rsidR="00C53276" w:rsidRPr="00C53276" w:rsidRDefault="00C53276" w:rsidP="00C53276">
      <w:pPr>
        <w:spacing w:after="120"/>
        <w:ind w:left="1985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Le lion et le </w:t>
      </w: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Cronope</w:t>
      </w:r>
      <w:proofErr w:type="spellEnd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br/>
        <w:t xml:space="preserve">Le condor et le </w:t>
      </w: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Cronope</w:t>
      </w:r>
      <w:proofErr w:type="spellEnd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br/>
        <w:t xml:space="preserve">La fleur et le </w:t>
      </w: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Cronope</w:t>
      </w:r>
      <w:proofErr w:type="spellEnd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br/>
        <w:t>Le Fameux et l’eucalyptus</w:t>
      </w: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br/>
        <w:t xml:space="preserve">La tortue et le </w:t>
      </w:r>
      <w:proofErr w:type="spellStart"/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Cronope</w:t>
      </w:r>
      <w:proofErr w:type="spellEnd"/>
    </w:p>
    <w:p w:rsidR="00C53276" w:rsidRPr="00C53276" w:rsidRDefault="00C53276" w:rsidP="00C53276">
      <w:pPr>
        <w:spacing w:before="100" w:beforeAutospacing="1" w:after="100" w:afterAutospacing="1"/>
        <w:rPr>
          <w:rFonts w:ascii="Gill Sans MT" w:hAnsi="Gill Sans MT"/>
          <w:sz w:val="20"/>
          <w:szCs w:val="20"/>
        </w:rPr>
      </w:pPr>
      <w:r w:rsidRPr="00C53276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 </w:t>
      </w:r>
    </w:p>
    <w:sectPr w:rsidR="00C53276" w:rsidRPr="00C532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6F6" w:rsidRDefault="004926F6" w:rsidP="00C53276">
      <w:pPr>
        <w:spacing w:after="0" w:line="240" w:lineRule="auto"/>
      </w:pPr>
      <w:r>
        <w:separator/>
      </w:r>
    </w:p>
  </w:endnote>
  <w:endnote w:type="continuationSeparator" w:id="0">
    <w:p w:rsidR="004926F6" w:rsidRDefault="004926F6" w:rsidP="00C5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819033"/>
      <w:docPartObj>
        <w:docPartGallery w:val="Page Numbers (Bottom of Page)"/>
        <w:docPartUnique/>
      </w:docPartObj>
    </w:sdtPr>
    <w:sdtEndPr>
      <w:rPr>
        <w:rFonts w:ascii="Gill Sans MT" w:hAnsi="Gill Sans MT"/>
        <w:sz w:val="20"/>
        <w:szCs w:val="20"/>
      </w:rPr>
    </w:sdtEndPr>
    <w:sdtContent>
      <w:p w:rsidR="00C53276" w:rsidRDefault="00C53276">
        <w:pPr>
          <w:pStyle w:val="Pieddepage"/>
          <w:jc w:val="right"/>
        </w:pPr>
        <w:proofErr w:type="spellStart"/>
        <w:r>
          <w:t>Cronopes</w:t>
        </w:r>
        <w:proofErr w:type="spellEnd"/>
        <w:r>
          <w:t xml:space="preserve"> et Fameux : le menu 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C53276" w:rsidRDefault="00C532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6F6" w:rsidRDefault="004926F6" w:rsidP="00C53276">
      <w:pPr>
        <w:spacing w:after="0" w:line="240" w:lineRule="auto"/>
      </w:pPr>
      <w:r>
        <w:separator/>
      </w:r>
    </w:p>
  </w:footnote>
  <w:footnote w:type="continuationSeparator" w:id="0">
    <w:p w:rsidR="004926F6" w:rsidRDefault="004926F6" w:rsidP="00C53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B2F"/>
    <w:multiLevelType w:val="multilevel"/>
    <w:tmpl w:val="02E2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F05DD"/>
    <w:multiLevelType w:val="multilevel"/>
    <w:tmpl w:val="1EB0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02B10"/>
    <w:multiLevelType w:val="multilevel"/>
    <w:tmpl w:val="7DEE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40C4F"/>
    <w:multiLevelType w:val="multilevel"/>
    <w:tmpl w:val="B09A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E4257"/>
    <w:multiLevelType w:val="multilevel"/>
    <w:tmpl w:val="6C74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907048">
    <w:abstractNumId w:val="0"/>
  </w:num>
  <w:num w:numId="2" w16cid:durableId="347870805">
    <w:abstractNumId w:val="1"/>
  </w:num>
  <w:num w:numId="3" w16cid:durableId="1700861262">
    <w:abstractNumId w:val="2"/>
  </w:num>
  <w:num w:numId="4" w16cid:durableId="2009018012">
    <w:abstractNumId w:val="3"/>
  </w:num>
  <w:num w:numId="5" w16cid:durableId="1137452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76"/>
    <w:rsid w:val="004926F6"/>
    <w:rsid w:val="00C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AC75"/>
  <w15:chartTrackingRefBased/>
  <w15:docId w15:val="{E2A48C68-1E47-4A56-BDEF-3EB6842B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276"/>
  </w:style>
  <w:style w:type="paragraph" w:styleId="Pieddepage">
    <w:name w:val="footer"/>
    <w:basedOn w:val="Normal"/>
    <w:link w:val="PieddepageCar"/>
    <w:uiPriority w:val="99"/>
    <w:unhideWhenUsed/>
    <w:rsid w:val="00C5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2023-10-05T13:20:00Z</dcterms:created>
  <dcterms:modified xsi:type="dcterms:W3CDTF">2023-10-05T13:23:00Z</dcterms:modified>
</cp:coreProperties>
</file>