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74D4" w14:textId="4B3AF1C7" w:rsidR="00AE2725" w:rsidRDefault="00AE2725" w:rsidP="00AE2725">
      <w:pPr>
        <w:pStyle w:val="Pieddepage"/>
        <w:rPr>
          <w:rFonts w:ascii="Gill Sans MT" w:hAnsi="Gill Sans MT"/>
          <w:b/>
          <w:bCs/>
          <w:sz w:val="28"/>
          <w:szCs w:val="28"/>
          <w:lang w:val="fr-BE"/>
        </w:rPr>
      </w:pPr>
      <w:r w:rsidRPr="00847C83">
        <w:rPr>
          <w:rFonts w:ascii="Gill Sans MT" w:hAnsi="Gill Sans MT"/>
          <w:b/>
          <w:bCs/>
          <w:sz w:val="28"/>
          <w:szCs w:val="28"/>
          <w:lang w:val="fr-BE"/>
        </w:rPr>
        <w:t>UAA2</w:t>
      </w:r>
      <w:r>
        <w:rPr>
          <w:rFonts w:ascii="Gill Sans MT" w:hAnsi="Gill Sans MT"/>
          <w:b/>
          <w:bCs/>
          <w:sz w:val="28"/>
          <w:szCs w:val="28"/>
          <w:lang w:val="fr-BE"/>
        </w:rPr>
        <w:t> </w:t>
      </w:r>
      <w:r w:rsidRPr="00847C83">
        <w:rPr>
          <w:rFonts w:ascii="Gill Sans MT" w:hAnsi="Gill Sans MT"/>
          <w:b/>
          <w:bCs/>
          <w:sz w:val="28"/>
          <w:szCs w:val="28"/>
          <w:lang w:val="fr-BE"/>
        </w:rPr>
        <w:t>: résume, sous forme d’un texte continu, ce texte en 80-100 mots</w:t>
      </w:r>
    </w:p>
    <w:p w14:paraId="32B36602" w14:textId="77777777" w:rsidR="00AE2725" w:rsidRPr="00847C83" w:rsidRDefault="00AE2725" w:rsidP="00AE2725">
      <w:pPr>
        <w:pStyle w:val="Pieddepage"/>
        <w:rPr>
          <w:rFonts w:ascii="Gill Sans MT" w:hAnsi="Gill Sans MT"/>
          <w:b/>
          <w:bCs/>
          <w:sz w:val="28"/>
          <w:szCs w:val="28"/>
          <w:lang w:val="fr-BE"/>
        </w:rPr>
      </w:pPr>
    </w:p>
    <w:p w14:paraId="4B874DF6" w14:textId="2F605A2C" w:rsidR="00656F4D" w:rsidRPr="00AE2725" w:rsidRDefault="00656F4D" w:rsidP="00656F4D">
      <w:pPr>
        <w:rPr>
          <w:rFonts w:ascii="Gill Sans MT" w:hAnsi="Gill Sans MT"/>
          <w:sz w:val="23"/>
          <w:szCs w:val="23"/>
        </w:rPr>
      </w:pPr>
      <w:r w:rsidRPr="00AE2725">
        <w:rPr>
          <w:rFonts w:ascii="Gill Sans MT" w:hAnsi="Gill Sans MT"/>
          <w:sz w:val="23"/>
          <w:szCs w:val="23"/>
        </w:rPr>
        <w:t>On nous rend fautifs des destructions causées par notre révolution… Et qui sont les accusateurs</w:t>
      </w:r>
      <w:r w:rsidR="00BD3C2D" w:rsidRPr="00AE2725">
        <w:rPr>
          <w:rFonts w:ascii="Arial" w:hAnsi="Arial" w:cs="Arial"/>
          <w:sz w:val="23"/>
          <w:szCs w:val="23"/>
        </w:rPr>
        <w:t> </w:t>
      </w:r>
      <w:r w:rsidRPr="00AE2725">
        <w:rPr>
          <w:rFonts w:ascii="Gill Sans MT" w:hAnsi="Gill Sans MT"/>
          <w:sz w:val="23"/>
          <w:szCs w:val="23"/>
        </w:rPr>
        <w:t xml:space="preserve">? Les parasites de la bourgeoisie. (…) La terreur est devenue monstrueuse et criminelle lorsque les ouvriers et les paysans pauvres ont eu l’audace de l’appliquer à la bourgeoisie. </w:t>
      </w:r>
      <w:r w:rsidR="00170BE7" w:rsidRPr="00AE2725">
        <w:rPr>
          <w:rFonts w:ascii="Gill Sans MT" w:hAnsi="Gill Sans MT"/>
          <w:sz w:val="23"/>
          <w:szCs w:val="23"/>
        </w:rPr>
        <w:t>(…)</w:t>
      </w:r>
    </w:p>
    <w:p w14:paraId="621C6B94" w14:textId="33DFD1B6" w:rsidR="00656F4D" w:rsidRPr="00AE2725" w:rsidRDefault="00656F4D" w:rsidP="00656F4D">
      <w:pPr>
        <w:rPr>
          <w:rFonts w:ascii="Gill Sans MT" w:hAnsi="Gill Sans MT"/>
          <w:sz w:val="23"/>
          <w:szCs w:val="23"/>
        </w:rPr>
      </w:pPr>
      <w:r w:rsidRPr="00AE2725">
        <w:rPr>
          <w:rFonts w:ascii="Gill Sans MT" w:hAnsi="Gill Sans MT"/>
          <w:sz w:val="23"/>
          <w:szCs w:val="23"/>
        </w:rPr>
        <w:t>La bourgeoisie de l’impérialisme international a massacré 10 millions d’hommes, elle en a mutilé 20 millions pendant «</w:t>
      </w:r>
      <w:r w:rsidR="00BD3C2D" w:rsidRPr="00AE2725">
        <w:rPr>
          <w:rFonts w:ascii="Arial" w:hAnsi="Arial" w:cs="Arial"/>
          <w:sz w:val="23"/>
          <w:szCs w:val="23"/>
        </w:rPr>
        <w:t> </w:t>
      </w:r>
      <w:r w:rsidRPr="00AE2725">
        <w:rPr>
          <w:rFonts w:ascii="Gill Sans MT" w:hAnsi="Gill Sans MT"/>
          <w:sz w:val="23"/>
          <w:szCs w:val="23"/>
        </w:rPr>
        <w:t>sa</w:t>
      </w:r>
      <w:r w:rsidR="00BD3C2D" w:rsidRPr="00AE2725">
        <w:rPr>
          <w:rFonts w:ascii="Arial" w:hAnsi="Arial" w:cs="Arial"/>
          <w:sz w:val="23"/>
          <w:szCs w:val="23"/>
        </w:rPr>
        <w:t> </w:t>
      </w:r>
      <w:r w:rsidRPr="00AE2725">
        <w:rPr>
          <w:rFonts w:ascii="Gill Sans MT" w:hAnsi="Gill Sans MT"/>
          <w:sz w:val="23"/>
          <w:szCs w:val="23"/>
        </w:rPr>
        <w:t>» guerre impérialiste, pour décider si la domination universelle reviendrait aux oiseaux de proie anglais ou allemands.</w:t>
      </w:r>
    </w:p>
    <w:p w14:paraId="6BE2775B" w14:textId="08657C9F" w:rsidR="00656F4D" w:rsidRPr="00AE2725" w:rsidRDefault="00656F4D" w:rsidP="00656F4D">
      <w:pPr>
        <w:rPr>
          <w:rFonts w:ascii="Gill Sans MT" w:hAnsi="Gill Sans MT"/>
          <w:sz w:val="23"/>
          <w:szCs w:val="23"/>
        </w:rPr>
      </w:pPr>
      <w:r w:rsidRPr="00AE2725">
        <w:rPr>
          <w:rFonts w:ascii="Gill Sans MT" w:hAnsi="Gill Sans MT"/>
          <w:sz w:val="23"/>
          <w:szCs w:val="23"/>
        </w:rPr>
        <w:t>Si notre guerre à nous, la guerre des opprimés et des exploités contre les oppresseurs et les exploiteurs, coûte un demi-million ou un million de victimes dans tous les pays, — la bourgeoisie dira que les premières victimes sont légitimes, les secondes criminelles.</w:t>
      </w:r>
    </w:p>
    <w:p w14:paraId="526D90BF" w14:textId="6ADBE5A0" w:rsidR="00656F4D" w:rsidRPr="00AE2725" w:rsidRDefault="00656F4D" w:rsidP="00656F4D">
      <w:pPr>
        <w:rPr>
          <w:rFonts w:ascii="Gill Sans MT" w:hAnsi="Gill Sans MT"/>
          <w:sz w:val="23"/>
          <w:szCs w:val="23"/>
        </w:rPr>
      </w:pPr>
      <w:r w:rsidRPr="00AE2725">
        <w:rPr>
          <w:rFonts w:ascii="Gill Sans MT" w:hAnsi="Gill Sans MT"/>
          <w:sz w:val="23"/>
          <w:szCs w:val="23"/>
        </w:rPr>
        <w:t>Le prolétariat dira autre chose.</w:t>
      </w:r>
    </w:p>
    <w:p w14:paraId="271BDFBB" w14:textId="0DD5BF02" w:rsidR="00656F4D" w:rsidRPr="00AE2725" w:rsidRDefault="00656F4D" w:rsidP="00656F4D">
      <w:pPr>
        <w:rPr>
          <w:rFonts w:ascii="Gill Sans MT" w:hAnsi="Gill Sans MT"/>
          <w:sz w:val="23"/>
          <w:szCs w:val="23"/>
        </w:rPr>
      </w:pPr>
      <w:r w:rsidRPr="00AE2725">
        <w:rPr>
          <w:rFonts w:ascii="Gill Sans MT" w:hAnsi="Gill Sans MT"/>
          <w:sz w:val="23"/>
          <w:szCs w:val="23"/>
        </w:rPr>
        <w:t>Le prolétariat se rend compte maintenant — parmi les horreurs de la guerre impérialiste, — d’une façon claire et complète, de la grande vérité qu’enseignent toutes les révolutions</w:t>
      </w:r>
      <w:r w:rsidR="00170BE7" w:rsidRPr="00AE2725">
        <w:rPr>
          <w:rFonts w:ascii="Gill Sans MT" w:hAnsi="Gill Sans MT"/>
          <w:sz w:val="23"/>
          <w:szCs w:val="23"/>
        </w:rPr>
        <w:t xml:space="preserve">. (…) </w:t>
      </w:r>
      <w:r w:rsidRPr="00AE2725">
        <w:rPr>
          <w:rFonts w:ascii="Gill Sans MT" w:hAnsi="Gill Sans MT"/>
          <w:sz w:val="23"/>
          <w:szCs w:val="23"/>
        </w:rPr>
        <w:t>Cette vérité, c’est qu’il ne saurait y avoir de révolution heureuse sans la répression de la résistance des exploiteurs. Notre devoir, lorsque nous, les ouvriers et les paysans travailleurs, nous nous sommes emparés du pouvoir, était de réprimer la résistance des exploiteurs. Nous nous vantons de l’avoir fait et de continuer à le faire. Nous regrettons de ne pas le faire assez fermement et assez résolument.</w:t>
      </w:r>
    </w:p>
    <w:p w14:paraId="2DAC6EE9" w14:textId="4D9D1F0E" w:rsidR="00656F4D" w:rsidRPr="00AE2725" w:rsidRDefault="00656F4D" w:rsidP="00656F4D">
      <w:pPr>
        <w:rPr>
          <w:rFonts w:ascii="Gill Sans MT" w:hAnsi="Gill Sans MT"/>
          <w:sz w:val="23"/>
          <w:szCs w:val="23"/>
        </w:rPr>
      </w:pPr>
      <w:r w:rsidRPr="00AE2725">
        <w:rPr>
          <w:rFonts w:ascii="Gill Sans MT" w:hAnsi="Gill Sans MT"/>
          <w:sz w:val="23"/>
          <w:szCs w:val="23"/>
        </w:rPr>
        <w:t>Nous savons que la farouche résistance de la bourgeoisie à la révolution socialiste est inévitable dans tous les pays, et que cette résistance croîtra avec la croissance de la révolution. Le prolétariat brisera cette résistance, il mûrira définitivement pour la victoire et pour la puissance, au cours de la lutte contre la bourgeoisie récalcitrante.</w:t>
      </w:r>
    </w:p>
    <w:p w14:paraId="5986A5B6" w14:textId="571FF5A7" w:rsidR="00E034C1" w:rsidRPr="00AE2725" w:rsidRDefault="00656F4D" w:rsidP="00656F4D">
      <w:pPr>
        <w:rPr>
          <w:rFonts w:ascii="Gill Sans MT" w:hAnsi="Gill Sans MT"/>
          <w:sz w:val="23"/>
          <w:szCs w:val="23"/>
        </w:rPr>
      </w:pPr>
      <w:r w:rsidRPr="00AE2725">
        <w:rPr>
          <w:rFonts w:ascii="Gill Sans MT" w:hAnsi="Gill Sans MT"/>
          <w:sz w:val="23"/>
          <w:szCs w:val="23"/>
        </w:rPr>
        <w:t xml:space="preserve">La presse vénale de la bourgeoisie peut crier sur tous les toits à propos de chaque faute que commet notre révolution. Nous </w:t>
      </w:r>
      <w:proofErr w:type="gramStart"/>
      <w:r w:rsidRPr="00AE2725">
        <w:rPr>
          <w:rFonts w:ascii="Gill Sans MT" w:hAnsi="Gill Sans MT"/>
          <w:sz w:val="23"/>
          <w:szCs w:val="23"/>
        </w:rPr>
        <w:t>n’avons pas peur de</w:t>
      </w:r>
      <w:proofErr w:type="gramEnd"/>
      <w:r w:rsidRPr="00AE2725">
        <w:rPr>
          <w:rFonts w:ascii="Gill Sans MT" w:hAnsi="Gill Sans MT"/>
          <w:sz w:val="23"/>
          <w:szCs w:val="23"/>
        </w:rPr>
        <w:t xml:space="preserve"> nos fautes. Les hommes ne sont pas devenus des saints parce que la révolution a commencé. Les classes laborieuses, séculairement opprimées, persécutées, violemment comprimées dans les tenailles de la misère, de l’ignorance, de la barbarie, ne peuvent éviter certaines erreurs dans la révolution. Et comme j’ai déjà eu une fois l’occasion de l’indiquer, le cadavre de la société bourgeoise ne saurait être cloué dans un cercueil et enterré. Le capitalisme abattu pourrit et se décompose au milieu de nous</w:t>
      </w:r>
      <w:r w:rsidR="00BD3C2D" w:rsidRPr="00AE2725">
        <w:rPr>
          <w:rFonts w:ascii="Arial" w:hAnsi="Arial" w:cs="Arial"/>
          <w:sz w:val="23"/>
          <w:szCs w:val="23"/>
        </w:rPr>
        <w:t> </w:t>
      </w:r>
      <w:r w:rsidRPr="00AE2725">
        <w:rPr>
          <w:rFonts w:ascii="Gill Sans MT" w:hAnsi="Gill Sans MT"/>
          <w:sz w:val="23"/>
          <w:szCs w:val="23"/>
        </w:rPr>
        <w:t>; il contamine l’air de miasmes, il empoisonne notre vie, il enchevêtre les milliers des fils et des attaches de tout ce qui est vieux, pourri et mort autour de tout ce que nous créons de neuf, de frais, de jeune et de vivant.</w:t>
      </w:r>
    </w:p>
    <w:p w14:paraId="4D7D644D" w14:textId="5E7DB4BD" w:rsidR="00882DCC" w:rsidRPr="00AE2725" w:rsidRDefault="00656F4D" w:rsidP="00882DCC">
      <w:pPr>
        <w:jc w:val="right"/>
        <w:rPr>
          <w:rFonts w:ascii="Gill Sans MT" w:hAnsi="Gill Sans MT"/>
          <w:sz w:val="23"/>
          <w:szCs w:val="23"/>
        </w:rPr>
      </w:pPr>
      <w:r w:rsidRPr="00AE2725">
        <w:rPr>
          <w:rFonts w:ascii="Gill Sans MT" w:hAnsi="Gill Sans MT"/>
          <w:sz w:val="23"/>
          <w:szCs w:val="23"/>
        </w:rPr>
        <w:t xml:space="preserve">Lénine, extraits de </w:t>
      </w:r>
      <w:r w:rsidRPr="00AE2725">
        <w:rPr>
          <w:rFonts w:ascii="Gill Sans MT" w:hAnsi="Gill Sans MT"/>
          <w:i/>
          <w:iCs/>
          <w:sz w:val="23"/>
          <w:szCs w:val="23"/>
        </w:rPr>
        <w:t>La lettre aux ouvriers américains</w:t>
      </w:r>
      <w:r w:rsidRPr="00AE2725">
        <w:rPr>
          <w:rFonts w:ascii="Gill Sans MT" w:hAnsi="Gill Sans MT"/>
          <w:sz w:val="23"/>
          <w:szCs w:val="23"/>
        </w:rPr>
        <w:t xml:space="preserve"> (</w:t>
      </w:r>
      <w:r w:rsidR="00170BE7" w:rsidRPr="00AE2725">
        <w:rPr>
          <w:rFonts w:ascii="Gill Sans MT" w:hAnsi="Gill Sans MT"/>
          <w:sz w:val="23"/>
          <w:szCs w:val="23"/>
        </w:rPr>
        <w:t>1917)</w:t>
      </w:r>
    </w:p>
    <w:p w14:paraId="149C7456" w14:textId="4770AB02" w:rsidR="00170BE7" w:rsidRPr="00BD3C2D" w:rsidRDefault="00170BE7" w:rsidP="00170BE7">
      <w:pPr>
        <w:rPr>
          <w:rFonts w:ascii="Gill Sans MT" w:hAnsi="Gill Sans MT"/>
        </w:rPr>
      </w:pPr>
      <w:r w:rsidRPr="00BD3C2D">
        <w:rPr>
          <w:rFonts w:ascii="Gill Sans MT" w:hAnsi="Gill Sans MT"/>
        </w:rPr>
        <w:t>«</w:t>
      </w:r>
      <w:r w:rsidR="00BD3C2D" w:rsidRPr="00BD3C2D">
        <w:rPr>
          <w:rFonts w:ascii="Arial" w:hAnsi="Arial" w:cs="Arial"/>
        </w:rPr>
        <w:t> </w:t>
      </w:r>
      <w:proofErr w:type="gramStart"/>
      <w:r w:rsidRPr="00BD3C2D">
        <w:rPr>
          <w:rFonts w:ascii="Gill Sans MT" w:hAnsi="Gill Sans MT"/>
          <w:u w:val="single"/>
        </w:rPr>
        <w:t>bourgeoisie</w:t>
      </w:r>
      <w:proofErr w:type="gramEnd"/>
      <w:r w:rsidR="00BD3C2D" w:rsidRPr="00BD3C2D">
        <w:rPr>
          <w:rFonts w:ascii="Arial" w:hAnsi="Arial" w:cs="Arial"/>
        </w:rPr>
        <w:t> </w:t>
      </w:r>
      <w:r w:rsidRPr="00BD3C2D">
        <w:rPr>
          <w:rFonts w:ascii="Gill Sans MT" w:hAnsi="Gill Sans MT"/>
        </w:rPr>
        <w:t xml:space="preserve">» : pour les </w:t>
      </w:r>
      <w:r w:rsidR="00847C83" w:rsidRPr="00BD3C2D">
        <w:rPr>
          <w:rFonts w:ascii="Gill Sans MT" w:hAnsi="Gill Sans MT"/>
        </w:rPr>
        <w:t>marxistes</w:t>
      </w:r>
      <w:r w:rsidRPr="00BD3C2D">
        <w:rPr>
          <w:rFonts w:ascii="Gill Sans MT" w:hAnsi="Gill Sans MT"/>
        </w:rPr>
        <w:t xml:space="preserve">, classe sociale qui </w:t>
      </w:r>
      <w:r w:rsidR="00847C83" w:rsidRPr="00BD3C2D">
        <w:rPr>
          <w:rFonts w:ascii="Gill Sans MT" w:hAnsi="Gill Sans MT"/>
        </w:rPr>
        <w:t xml:space="preserve">possède </w:t>
      </w:r>
      <w:r w:rsidRPr="00BD3C2D">
        <w:rPr>
          <w:rFonts w:ascii="Gill Sans MT" w:hAnsi="Gill Sans MT"/>
        </w:rPr>
        <w:t xml:space="preserve"> les usines</w:t>
      </w:r>
      <w:r w:rsidR="00847C83" w:rsidRPr="00BD3C2D">
        <w:rPr>
          <w:rFonts w:ascii="Gill Sans MT" w:hAnsi="Gill Sans MT"/>
        </w:rPr>
        <w:t xml:space="preserve"> et autres </w:t>
      </w:r>
      <w:r w:rsidRPr="00BD3C2D">
        <w:rPr>
          <w:rFonts w:ascii="Gill Sans MT" w:hAnsi="Gill Sans MT"/>
        </w:rPr>
        <w:t>moyens de production</w:t>
      </w:r>
      <w:r w:rsidR="00847C83" w:rsidRPr="00BD3C2D">
        <w:rPr>
          <w:rFonts w:ascii="Gill Sans MT" w:hAnsi="Gill Sans MT"/>
        </w:rPr>
        <w:t xml:space="preserve"> </w:t>
      </w:r>
      <w:r w:rsidRPr="00BD3C2D">
        <w:rPr>
          <w:rFonts w:ascii="Gill Sans MT" w:hAnsi="Gill Sans MT"/>
        </w:rPr>
        <w:t xml:space="preserve">de richesse et </w:t>
      </w:r>
      <w:r w:rsidR="00847C83" w:rsidRPr="00BD3C2D">
        <w:rPr>
          <w:rFonts w:ascii="Gill Sans MT" w:hAnsi="Gill Sans MT"/>
        </w:rPr>
        <w:t xml:space="preserve">qui </w:t>
      </w:r>
      <w:r w:rsidRPr="00BD3C2D">
        <w:rPr>
          <w:rFonts w:ascii="Gill Sans MT" w:hAnsi="Gill Sans MT"/>
        </w:rPr>
        <w:t>exploite le prolétariat</w:t>
      </w:r>
      <w:r w:rsidR="00BD3C2D" w:rsidRPr="00BD3C2D">
        <w:rPr>
          <w:rFonts w:ascii="Gill Sans MT" w:hAnsi="Gill Sans MT"/>
        </w:rPr>
        <w:t xml:space="preserve"> comme des parasite se nourrissent d’un autre animal</w:t>
      </w:r>
    </w:p>
    <w:p w14:paraId="58586ED6" w14:textId="6FCFBBE1" w:rsidR="00847C83" w:rsidRDefault="00847C83" w:rsidP="00170BE7">
      <w:pPr>
        <w:rPr>
          <w:rFonts w:ascii="Gill Sans MT" w:hAnsi="Gill Sans MT"/>
        </w:rPr>
      </w:pPr>
      <w:r w:rsidRPr="00BD3C2D">
        <w:rPr>
          <w:rFonts w:ascii="Gill Sans MT" w:hAnsi="Gill Sans MT"/>
        </w:rPr>
        <w:t>« </w:t>
      </w:r>
      <w:proofErr w:type="gramStart"/>
      <w:r w:rsidRPr="00BD3C2D">
        <w:rPr>
          <w:rFonts w:ascii="Gill Sans MT" w:hAnsi="Gill Sans MT"/>
          <w:u w:val="single"/>
        </w:rPr>
        <w:t>prolétariat</w:t>
      </w:r>
      <w:proofErr w:type="gramEnd"/>
      <w:r w:rsidR="00BD3C2D" w:rsidRPr="00BD3C2D">
        <w:rPr>
          <w:rFonts w:ascii="Arial" w:hAnsi="Arial" w:cs="Arial"/>
          <w:u w:val="single"/>
        </w:rPr>
        <w:t> </w:t>
      </w:r>
      <w:r w:rsidRPr="00BD3C2D">
        <w:rPr>
          <w:rFonts w:ascii="Gill Sans MT" w:hAnsi="Gill Sans MT"/>
        </w:rPr>
        <w:t>» : pour les marxistes, classe sociale exploitée par les capitalistes (les bourgeois possesseur des moyens de production de richesse)</w:t>
      </w:r>
      <w:r w:rsidR="00903A55">
        <w:rPr>
          <w:rFonts w:ascii="Gill Sans MT" w:hAnsi="Gill Sans MT"/>
        </w:rPr>
        <w:t>. Les « prolétaires » sont aussi appelé les « travailleurs »</w:t>
      </w:r>
    </w:p>
    <w:p w14:paraId="1C5730ED" w14:textId="41DC182A" w:rsidR="00903A55" w:rsidRDefault="00903A55" w:rsidP="00170BE7">
      <w:pPr>
        <w:rPr>
          <w:rFonts w:ascii="Gill Sans MT" w:hAnsi="Gill Sans MT"/>
        </w:rPr>
      </w:pPr>
      <w:r>
        <w:rPr>
          <w:rFonts w:ascii="Gill Sans MT" w:hAnsi="Gill Sans MT"/>
        </w:rPr>
        <w:t>« </w:t>
      </w:r>
      <w:proofErr w:type="gramStart"/>
      <w:r>
        <w:rPr>
          <w:rFonts w:ascii="Gill Sans MT" w:hAnsi="Gill Sans MT"/>
          <w:u w:val="single"/>
        </w:rPr>
        <w:t>vénal</w:t>
      </w:r>
      <w:proofErr w:type="gramEnd"/>
      <w:r>
        <w:rPr>
          <w:rFonts w:ascii="Gill Sans MT" w:hAnsi="Gill Sans MT"/>
        </w:rPr>
        <w:t> » : q</w:t>
      </w:r>
      <w:r w:rsidRPr="00903A55">
        <w:rPr>
          <w:rFonts w:ascii="Gill Sans MT" w:hAnsi="Gill Sans MT"/>
        </w:rPr>
        <w:t>ui se laisse acheter au mépris de la morale</w:t>
      </w:r>
    </w:p>
    <w:p w14:paraId="2748D121" w14:textId="77777777" w:rsidR="00AE2725" w:rsidRPr="00AE2725" w:rsidRDefault="00AE2725" w:rsidP="00AE2725">
      <w:pPr>
        <w:widowControl w:val="0"/>
        <w:autoSpaceDE w:val="0"/>
        <w:autoSpaceDN w:val="0"/>
        <w:spacing w:before="79" w:after="0" w:line="240" w:lineRule="auto"/>
        <w:ind w:left="463"/>
        <w:rPr>
          <w:rFonts w:ascii="Gill Sans MT" w:eastAsia="Times New Roman" w:hAnsi="Gill Sans MT" w:cs="Times New Roman"/>
          <w:b/>
          <w:kern w:val="0"/>
          <w:sz w:val="32"/>
          <w:lang w:val="fr-BE"/>
          <w14:ligatures w14:val="none"/>
        </w:rPr>
      </w:pPr>
      <w:r w:rsidRPr="00AE2725">
        <w:rPr>
          <w:rFonts w:ascii="Gill Sans MT" w:eastAsia="Times New Roman" w:hAnsi="Gill Sans MT" w:cs="Times New Roman"/>
          <w:b/>
          <w:kern w:val="0"/>
          <w:sz w:val="32"/>
          <w:lang w:val="fr-BE"/>
          <w14:ligatures w14:val="none"/>
        </w:rPr>
        <w:lastRenderedPageBreak/>
        <w:t>Résumé de texte : grille d'évaluation</w:t>
      </w:r>
    </w:p>
    <w:p w14:paraId="2F8B9A42" w14:textId="77777777" w:rsidR="00AE2725" w:rsidRPr="00AE2725" w:rsidRDefault="00AE2725" w:rsidP="00AE2725">
      <w:pPr>
        <w:widowControl w:val="0"/>
        <w:autoSpaceDE w:val="0"/>
        <w:autoSpaceDN w:val="0"/>
        <w:spacing w:before="3" w:after="0" w:line="240" w:lineRule="auto"/>
        <w:rPr>
          <w:rFonts w:ascii="Gill Sans MT" w:eastAsia="Times New Roman" w:hAnsi="Gill Sans MT" w:cs="Times New Roman"/>
          <w:b/>
          <w:kern w:val="0"/>
          <w:sz w:val="20"/>
          <w:szCs w:val="24"/>
          <w:lang w:val="fr-BE"/>
          <w14:ligatures w14:val="none"/>
        </w:rPr>
      </w:pPr>
    </w:p>
    <w:tbl>
      <w:tblPr>
        <w:tblStyle w:val="TableNormal"/>
        <w:tblW w:w="0" w:type="auto"/>
        <w:tblInd w:w="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70"/>
        <w:gridCol w:w="3072"/>
        <w:gridCol w:w="3130"/>
      </w:tblGrid>
      <w:tr w:rsidR="00AE2725" w:rsidRPr="00AE2725" w14:paraId="7CEC4139" w14:textId="77777777" w:rsidTr="00B56794">
        <w:trPr>
          <w:trHeight w:val="577"/>
        </w:trPr>
        <w:tc>
          <w:tcPr>
            <w:tcW w:w="3070" w:type="dxa"/>
            <w:tcBorders>
              <w:left w:val="single" w:sz="4" w:space="0" w:color="000000"/>
              <w:right w:val="single" w:sz="4" w:space="0" w:color="000000"/>
            </w:tcBorders>
          </w:tcPr>
          <w:p w14:paraId="19A9A375" w14:textId="77777777" w:rsidR="00AE2725" w:rsidRPr="00AE2725" w:rsidRDefault="00AE2725" w:rsidP="00AE2725">
            <w:pPr>
              <w:spacing w:line="284" w:lineRule="exact"/>
              <w:ind w:left="69"/>
              <w:rPr>
                <w:rFonts w:ascii="Gill Sans MT" w:eastAsia="Times New Roman" w:hAnsi="Gill Sans MT" w:cs="Times New Roman"/>
                <w:b/>
                <w:sz w:val="26"/>
                <w:lang w:val="en-US"/>
              </w:rPr>
            </w:pPr>
            <w:proofErr w:type="spellStart"/>
            <w:r w:rsidRPr="00AE2725">
              <w:rPr>
                <w:rFonts w:ascii="Gill Sans MT" w:eastAsia="Times New Roman" w:hAnsi="Gill Sans MT" w:cs="Times New Roman"/>
                <w:b/>
                <w:sz w:val="26"/>
                <w:lang w:val="en-US"/>
              </w:rPr>
              <w:t>Critères</w:t>
            </w:r>
            <w:proofErr w:type="spellEnd"/>
          </w:p>
        </w:tc>
        <w:tc>
          <w:tcPr>
            <w:tcW w:w="3072" w:type="dxa"/>
            <w:tcBorders>
              <w:left w:val="single" w:sz="4" w:space="0" w:color="000000"/>
              <w:right w:val="single" w:sz="4" w:space="0" w:color="000000"/>
            </w:tcBorders>
          </w:tcPr>
          <w:p w14:paraId="1BF06BF0" w14:textId="77777777" w:rsidR="00AE2725" w:rsidRPr="00AE2725" w:rsidRDefault="00AE2725" w:rsidP="00AE2725">
            <w:pPr>
              <w:spacing w:line="284" w:lineRule="exact"/>
              <w:ind w:left="73"/>
              <w:rPr>
                <w:rFonts w:ascii="Gill Sans MT" w:eastAsia="Times New Roman" w:hAnsi="Gill Sans MT" w:cs="Times New Roman"/>
                <w:b/>
                <w:sz w:val="26"/>
                <w:lang w:val="en-US"/>
              </w:rPr>
            </w:pPr>
            <w:proofErr w:type="spellStart"/>
            <w:r w:rsidRPr="00AE2725">
              <w:rPr>
                <w:rFonts w:ascii="Gill Sans MT" w:eastAsia="Times New Roman" w:hAnsi="Gill Sans MT" w:cs="Times New Roman"/>
                <w:b/>
                <w:sz w:val="26"/>
                <w:lang w:val="en-US"/>
              </w:rPr>
              <w:t>Indicateurs</w:t>
            </w:r>
            <w:proofErr w:type="spellEnd"/>
          </w:p>
        </w:tc>
        <w:tc>
          <w:tcPr>
            <w:tcW w:w="3130" w:type="dxa"/>
            <w:tcBorders>
              <w:left w:val="single" w:sz="4" w:space="0" w:color="000000"/>
              <w:right w:val="single" w:sz="4" w:space="0" w:color="000000"/>
            </w:tcBorders>
          </w:tcPr>
          <w:p w14:paraId="7169A502" w14:textId="77777777" w:rsidR="00AE2725" w:rsidRPr="00AE2725" w:rsidRDefault="00AE2725" w:rsidP="00AE2725">
            <w:pPr>
              <w:spacing w:line="284" w:lineRule="exact"/>
              <w:ind w:left="71"/>
              <w:rPr>
                <w:rFonts w:ascii="Gill Sans MT" w:eastAsia="Times New Roman" w:hAnsi="Gill Sans MT" w:cs="Times New Roman"/>
                <w:b/>
                <w:sz w:val="26"/>
                <w:lang w:val="en-US"/>
              </w:rPr>
            </w:pPr>
            <w:r w:rsidRPr="00AE2725">
              <w:rPr>
                <w:rFonts w:ascii="Gill Sans MT" w:eastAsia="Times New Roman" w:hAnsi="Gill Sans MT" w:cs="Times New Roman"/>
                <w:b/>
                <w:sz w:val="26"/>
                <w:lang w:val="en-US"/>
              </w:rPr>
              <w:t>Évaluation</w:t>
            </w:r>
          </w:p>
        </w:tc>
      </w:tr>
      <w:tr w:rsidR="00AE2725" w:rsidRPr="00AE2725" w14:paraId="02D0B9CD" w14:textId="77777777" w:rsidTr="00B56794">
        <w:trPr>
          <w:trHeight w:val="740"/>
        </w:trPr>
        <w:tc>
          <w:tcPr>
            <w:tcW w:w="3070" w:type="dxa"/>
            <w:tcBorders>
              <w:left w:val="single" w:sz="4" w:space="0" w:color="000000"/>
              <w:right w:val="single" w:sz="4" w:space="0" w:color="000000"/>
            </w:tcBorders>
          </w:tcPr>
          <w:p w14:paraId="0E8F1F85" w14:textId="77777777" w:rsidR="00AE2725" w:rsidRPr="00AE2725" w:rsidRDefault="00AE2725" w:rsidP="00AE2725">
            <w:pPr>
              <w:spacing w:line="284" w:lineRule="exact"/>
              <w:ind w:left="69"/>
              <w:rPr>
                <w:rFonts w:ascii="Gill Sans MT" w:eastAsia="Times New Roman" w:hAnsi="Gill Sans MT" w:cs="Times New Roman"/>
                <w:b/>
                <w:sz w:val="26"/>
                <w:lang w:val="en-US"/>
              </w:rPr>
            </w:pPr>
            <w:r w:rsidRPr="00AE2725">
              <w:rPr>
                <w:rFonts w:ascii="Gill Sans MT" w:eastAsia="Times New Roman" w:hAnsi="Gill Sans MT" w:cs="Times New Roman"/>
                <w:b/>
                <w:sz w:val="26"/>
                <w:lang w:val="en-US"/>
              </w:rPr>
              <w:t>Structure</w:t>
            </w:r>
          </w:p>
        </w:tc>
        <w:tc>
          <w:tcPr>
            <w:tcW w:w="3072" w:type="dxa"/>
            <w:tcBorders>
              <w:left w:val="single" w:sz="4" w:space="0" w:color="000000"/>
              <w:right w:val="single" w:sz="4" w:space="0" w:color="000000"/>
            </w:tcBorders>
          </w:tcPr>
          <w:p w14:paraId="23B8F5E1" w14:textId="77777777" w:rsidR="00AE2725" w:rsidRPr="00AE2725" w:rsidRDefault="00AE2725" w:rsidP="00AE2725">
            <w:pPr>
              <w:numPr>
                <w:ilvl w:val="0"/>
                <w:numId w:val="3"/>
              </w:numPr>
              <w:tabs>
                <w:tab w:val="left" w:pos="433"/>
                <w:tab w:val="left" w:pos="434"/>
              </w:tabs>
              <w:spacing w:line="242" w:lineRule="exact"/>
              <w:rPr>
                <w:rFonts w:ascii="Gill Sans MT" w:eastAsia="Times New Roman" w:hAnsi="Gill Sans MT" w:cs="Times New Roman"/>
                <w:lang w:val="en-US"/>
              </w:rPr>
            </w:pPr>
            <w:r w:rsidRPr="00AE2725">
              <w:rPr>
                <w:rFonts w:ascii="Gill Sans MT" w:eastAsia="Times New Roman" w:hAnsi="Gill Sans MT" w:cs="Times New Roman"/>
                <w:lang w:val="en-US"/>
              </w:rPr>
              <w:t xml:space="preserve">Division </w:t>
            </w:r>
            <w:proofErr w:type="spellStart"/>
            <w:r w:rsidRPr="00AE2725">
              <w:rPr>
                <w:rFonts w:ascii="Gill Sans MT" w:eastAsia="Times New Roman" w:hAnsi="Gill Sans MT" w:cs="Times New Roman"/>
                <w:lang w:val="en-US"/>
              </w:rPr>
              <w:t>en</w:t>
            </w:r>
            <w:proofErr w:type="spellEnd"/>
            <w:r w:rsidRPr="00AE2725">
              <w:rPr>
                <w:rFonts w:ascii="Gill Sans MT" w:eastAsia="Times New Roman" w:hAnsi="Gill Sans MT" w:cs="Times New Roman"/>
                <w:lang w:val="en-US"/>
              </w:rPr>
              <w:t xml:space="preserve"> </w:t>
            </w:r>
            <w:proofErr w:type="spellStart"/>
            <w:r w:rsidRPr="00AE2725">
              <w:rPr>
                <w:rFonts w:ascii="Gill Sans MT" w:eastAsia="Times New Roman" w:hAnsi="Gill Sans MT" w:cs="Times New Roman"/>
                <w:lang w:val="en-US"/>
              </w:rPr>
              <w:t>paragraphes</w:t>
            </w:r>
            <w:proofErr w:type="spellEnd"/>
            <w:r w:rsidRPr="00AE2725">
              <w:rPr>
                <w:rFonts w:ascii="Gill Sans MT" w:eastAsia="Times New Roman" w:hAnsi="Gill Sans MT" w:cs="Times New Roman"/>
                <w:spacing w:val="-5"/>
                <w:lang w:val="en-US"/>
              </w:rPr>
              <w:t xml:space="preserve"> </w:t>
            </w:r>
            <w:proofErr w:type="spellStart"/>
            <w:r w:rsidRPr="00AE2725">
              <w:rPr>
                <w:rFonts w:ascii="Gill Sans MT" w:eastAsia="Times New Roman" w:hAnsi="Gill Sans MT" w:cs="Times New Roman"/>
                <w:lang w:val="en-US"/>
              </w:rPr>
              <w:t>si</w:t>
            </w:r>
            <w:proofErr w:type="spellEnd"/>
          </w:p>
          <w:p w14:paraId="09BD73EF" w14:textId="77777777" w:rsidR="00AE2725" w:rsidRPr="00AE2725" w:rsidRDefault="00AE2725" w:rsidP="00AE2725">
            <w:pPr>
              <w:spacing w:before="157"/>
              <w:ind w:left="433"/>
              <w:rPr>
                <w:rFonts w:ascii="Gill Sans MT" w:eastAsia="Times New Roman" w:hAnsi="Gill Sans MT" w:cs="Times New Roman"/>
                <w:lang w:val="en-US"/>
              </w:rPr>
            </w:pPr>
            <w:proofErr w:type="spellStart"/>
            <w:r w:rsidRPr="00AE2725">
              <w:rPr>
                <w:rFonts w:ascii="Gill Sans MT" w:eastAsia="Times New Roman" w:hAnsi="Gill Sans MT" w:cs="Times New Roman"/>
                <w:lang w:val="en-US"/>
              </w:rPr>
              <w:t>nécessaire</w:t>
            </w:r>
            <w:proofErr w:type="spellEnd"/>
          </w:p>
        </w:tc>
        <w:tc>
          <w:tcPr>
            <w:tcW w:w="3130" w:type="dxa"/>
            <w:tcBorders>
              <w:left w:val="single" w:sz="4" w:space="0" w:color="000000"/>
              <w:right w:val="single" w:sz="4" w:space="0" w:color="000000"/>
            </w:tcBorders>
          </w:tcPr>
          <w:p w14:paraId="44155E55" w14:textId="77777777" w:rsidR="00AE2725" w:rsidRPr="00AE2725" w:rsidRDefault="00AE2725" w:rsidP="00AE2725">
            <w:pPr>
              <w:rPr>
                <w:rFonts w:ascii="Gill Sans MT" w:eastAsia="Times New Roman" w:hAnsi="Gill Sans MT" w:cs="Times New Roman"/>
                <w:lang w:val="en-US"/>
              </w:rPr>
            </w:pPr>
          </w:p>
        </w:tc>
      </w:tr>
      <w:tr w:rsidR="00AE2725" w:rsidRPr="00AE2725" w14:paraId="5302CE40" w14:textId="77777777" w:rsidTr="00B56794">
        <w:trPr>
          <w:trHeight w:val="4549"/>
        </w:trPr>
        <w:tc>
          <w:tcPr>
            <w:tcW w:w="3070" w:type="dxa"/>
            <w:tcBorders>
              <w:left w:val="single" w:sz="4" w:space="0" w:color="000000"/>
              <w:right w:val="single" w:sz="4" w:space="0" w:color="000000"/>
            </w:tcBorders>
          </w:tcPr>
          <w:p w14:paraId="1C749590" w14:textId="77777777" w:rsidR="00AE2725" w:rsidRPr="00AE2725" w:rsidRDefault="00AE2725" w:rsidP="00AE2725">
            <w:pPr>
              <w:spacing w:line="284" w:lineRule="exact"/>
              <w:ind w:left="69"/>
              <w:rPr>
                <w:rFonts w:ascii="Gill Sans MT" w:eastAsia="Times New Roman" w:hAnsi="Gill Sans MT" w:cs="Times New Roman"/>
                <w:b/>
                <w:sz w:val="26"/>
                <w:lang w:val="en-US"/>
              </w:rPr>
            </w:pPr>
            <w:r w:rsidRPr="00AE2725">
              <w:rPr>
                <w:rFonts w:ascii="Gill Sans MT" w:eastAsia="Times New Roman" w:hAnsi="Gill Sans MT" w:cs="Times New Roman"/>
                <w:b/>
                <w:sz w:val="26"/>
                <w:lang w:val="en-US"/>
              </w:rPr>
              <w:t xml:space="preserve">Respect du </w:t>
            </w:r>
            <w:proofErr w:type="gramStart"/>
            <w:r w:rsidRPr="00AE2725">
              <w:rPr>
                <w:rFonts w:ascii="Gill Sans MT" w:eastAsia="Times New Roman" w:hAnsi="Gill Sans MT" w:cs="Times New Roman"/>
                <w:b/>
                <w:sz w:val="26"/>
                <w:lang w:val="en-US"/>
              </w:rPr>
              <w:t>genre :</w:t>
            </w:r>
            <w:proofErr w:type="gramEnd"/>
          </w:p>
        </w:tc>
        <w:tc>
          <w:tcPr>
            <w:tcW w:w="3072" w:type="dxa"/>
            <w:tcBorders>
              <w:left w:val="single" w:sz="4" w:space="0" w:color="000000"/>
              <w:right w:val="single" w:sz="4" w:space="0" w:color="000000"/>
            </w:tcBorders>
          </w:tcPr>
          <w:p w14:paraId="3F9A6F9C" w14:textId="77777777" w:rsidR="00AE2725" w:rsidRPr="00AE2725" w:rsidRDefault="00AE2725" w:rsidP="00AE2725">
            <w:pPr>
              <w:numPr>
                <w:ilvl w:val="0"/>
                <w:numId w:val="2"/>
              </w:numPr>
              <w:tabs>
                <w:tab w:val="left" w:pos="433"/>
                <w:tab w:val="left" w:pos="434"/>
              </w:tabs>
              <w:spacing w:line="239" w:lineRule="exact"/>
              <w:rPr>
                <w:rFonts w:ascii="Gill Sans MT" w:eastAsia="Times New Roman" w:hAnsi="Gill Sans MT" w:cs="Times New Roman"/>
                <w:lang w:val="fr-BE"/>
              </w:rPr>
            </w:pPr>
            <w:r w:rsidRPr="00AE2725">
              <w:rPr>
                <w:rFonts w:ascii="Gill Sans MT" w:eastAsia="Times New Roman" w:hAnsi="Gill Sans MT" w:cs="Times New Roman"/>
                <w:lang w:val="fr-BE"/>
              </w:rPr>
              <w:t>Respect de la longueur</w:t>
            </w:r>
            <w:r w:rsidRPr="00AE2725">
              <w:rPr>
                <w:rFonts w:ascii="Gill Sans MT" w:eastAsia="Times New Roman" w:hAnsi="Gill Sans MT" w:cs="Times New Roman"/>
                <w:spacing w:val="-4"/>
                <w:lang w:val="fr-BE"/>
              </w:rPr>
              <w:t xml:space="preserve"> </w:t>
            </w:r>
            <w:r w:rsidRPr="00AE2725">
              <w:rPr>
                <w:rFonts w:ascii="Gill Sans MT" w:eastAsia="Times New Roman" w:hAnsi="Gill Sans MT" w:cs="Times New Roman"/>
                <w:lang w:val="fr-BE"/>
              </w:rPr>
              <w:t>(le cinquième avec une marge de 10%)</w:t>
            </w:r>
          </w:p>
          <w:p w14:paraId="22B88A4B" w14:textId="77777777" w:rsidR="00AE2725" w:rsidRPr="00AE2725" w:rsidRDefault="00AE2725" w:rsidP="00AE2725">
            <w:pPr>
              <w:numPr>
                <w:ilvl w:val="0"/>
                <w:numId w:val="2"/>
              </w:numPr>
              <w:tabs>
                <w:tab w:val="left" w:pos="433"/>
                <w:tab w:val="left" w:pos="434"/>
              </w:tabs>
              <w:spacing w:before="2"/>
              <w:ind w:right="521"/>
              <w:rPr>
                <w:rFonts w:ascii="Gill Sans MT" w:eastAsia="Times New Roman" w:hAnsi="Gill Sans MT" w:cs="Times New Roman"/>
                <w:lang w:val="fr-BE"/>
              </w:rPr>
            </w:pPr>
            <w:r w:rsidRPr="00AE2725">
              <w:rPr>
                <w:rFonts w:ascii="Gill Sans MT" w:eastAsia="Times New Roman" w:hAnsi="Gill Sans MT" w:cs="Times New Roman"/>
                <w:lang w:val="fr-BE"/>
              </w:rPr>
              <w:t>Fidélité au texte (pas de contresens, pas</w:t>
            </w:r>
            <w:r w:rsidRPr="00AE2725">
              <w:rPr>
                <w:rFonts w:ascii="Gill Sans MT" w:eastAsia="Times New Roman" w:hAnsi="Gill Sans MT" w:cs="Times New Roman"/>
                <w:spacing w:val="-4"/>
                <w:lang w:val="fr-BE"/>
              </w:rPr>
              <w:t xml:space="preserve"> </w:t>
            </w:r>
            <w:r w:rsidRPr="00AE2725">
              <w:rPr>
                <w:rFonts w:ascii="Gill Sans MT" w:eastAsia="Times New Roman" w:hAnsi="Gill Sans MT" w:cs="Times New Roman"/>
                <w:lang w:val="fr-BE"/>
              </w:rPr>
              <w:t>d'ajout)</w:t>
            </w:r>
          </w:p>
          <w:p w14:paraId="1C9E11D3" w14:textId="77777777" w:rsidR="00AE2725" w:rsidRPr="00AE2725" w:rsidRDefault="00AE2725" w:rsidP="00AE2725">
            <w:pPr>
              <w:numPr>
                <w:ilvl w:val="0"/>
                <w:numId w:val="2"/>
              </w:numPr>
              <w:tabs>
                <w:tab w:val="left" w:pos="433"/>
                <w:tab w:val="left" w:pos="434"/>
              </w:tabs>
              <w:spacing w:before="160"/>
              <w:ind w:right="183"/>
              <w:rPr>
                <w:rFonts w:ascii="Gill Sans MT" w:eastAsia="Times New Roman" w:hAnsi="Gill Sans MT" w:cs="Times New Roman"/>
                <w:lang w:val="fr-BE"/>
              </w:rPr>
            </w:pPr>
            <w:r w:rsidRPr="00AE2725">
              <w:rPr>
                <w:rFonts w:ascii="Gill Sans MT" w:eastAsia="Times New Roman" w:hAnsi="Gill Sans MT" w:cs="Times New Roman"/>
                <w:lang w:val="fr-BE"/>
              </w:rPr>
              <w:t>Se centrer sur l'essentiel, ne rien oublier</w:t>
            </w:r>
            <w:r w:rsidRPr="00AE2725">
              <w:rPr>
                <w:rFonts w:ascii="Gill Sans MT" w:eastAsia="Times New Roman" w:hAnsi="Gill Sans MT" w:cs="Times New Roman"/>
                <w:spacing w:val="-3"/>
                <w:lang w:val="fr-BE"/>
              </w:rPr>
              <w:t xml:space="preserve"> </w:t>
            </w:r>
            <w:r w:rsidRPr="00AE2725">
              <w:rPr>
                <w:rFonts w:ascii="Gill Sans MT" w:eastAsia="Times New Roman" w:hAnsi="Gill Sans MT" w:cs="Times New Roman"/>
                <w:lang w:val="fr-BE"/>
              </w:rPr>
              <w:t>d'important</w:t>
            </w:r>
          </w:p>
          <w:p w14:paraId="771E966E" w14:textId="77777777" w:rsidR="00AE2725" w:rsidRPr="00AE2725" w:rsidRDefault="00AE2725" w:rsidP="00AE2725">
            <w:pPr>
              <w:numPr>
                <w:ilvl w:val="0"/>
                <w:numId w:val="2"/>
              </w:numPr>
              <w:tabs>
                <w:tab w:val="left" w:pos="433"/>
                <w:tab w:val="left" w:pos="434"/>
              </w:tabs>
              <w:spacing w:before="159"/>
              <w:ind w:right="113"/>
              <w:rPr>
                <w:rFonts w:ascii="Gill Sans MT" w:eastAsia="Times New Roman" w:hAnsi="Gill Sans MT" w:cs="Times New Roman"/>
                <w:lang w:val="fr-BE"/>
              </w:rPr>
            </w:pPr>
            <w:r w:rsidRPr="00AE2725">
              <w:rPr>
                <w:rFonts w:ascii="Gill Sans MT" w:eastAsia="Times New Roman" w:hAnsi="Gill Sans MT" w:cs="Times New Roman"/>
                <w:lang w:val="fr-BE"/>
              </w:rPr>
              <w:t>Reformuler avec ses propres mots ; « guillemets en cas de citation d'une formule importante du texte</w:t>
            </w:r>
            <w:r w:rsidRPr="00AE2725">
              <w:rPr>
                <w:rFonts w:ascii="Gill Sans MT" w:eastAsia="Times New Roman" w:hAnsi="Gill Sans MT" w:cs="Times New Roman"/>
                <w:spacing w:val="-10"/>
                <w:lang w:val="fr-BE"/>
              </w:rPr>
              <w:t xml:space="preserve"> </w:t>
            </w:r>
            <w:r w:rsidRPr="00AE2725">
              <w:rPr>
                <w:rFonts w:ascii="Gill Sans MT" w:eastAsia="Times New Roman" w:hAnsi="Gill Sans MT" w:cs="Times New Roman"/>
                <w:lang w:val="fr-BE"/>
              </w:rPr>
              <w:t>»</w:t>
            </w:r>
          </w:p>
          <w:p w14:paraId="6B7DDE70" w14:textId="77777777" w:rsidR="00AE2725" w:rsidRPr="00AE2725" w:rsidRDefault="00AE2725" w:rsidP="00AE2725">
            <w:pPr>
              <w:numPr>
                <w:ilvl w:val="0"/>
                <w:numId w:val="2"/>
              </w:numPr>
              <w:tabs>
                <w:tab w:val="left" w:pos="433"/>
                <w:tab w:val="left" w:pos="434"/>
              </w:tabs>
              <w:spacing w:before="160"/>
              <w:ind w:right="101"/>
              <w:rPr>
                <w:rFonts w:ascii="Gill Sans MT" w:eastAsia="Times New Roman" w:hAnsi="Gill Sans MT" w:cs="Times New Roman"/>
                <w:lang w:val="fr-BE"/>
              </w:rPr>
            </w:pPr>
            <w:r w:rsidRPr="00AE2725">
              <w:rPr>
                <w:rFonts w:ascii="Gill Sans MT" w:eastAsia="Times New Roman" w:hAnsi="Gill Sans MT" w:cs="Times New Roman"/>
                <w:lang w:val="fr-BE"/>
              </w:rPr>
              <w:t>Résumé complet et équilibré (ne pas oublier la fin ou expédier la</w:t>
            </w:r>
            <w:r w:rsidRPr="00AE2725">
              <w:rPr>
                <w:rFonts w:ascii="Gill Sans MT" w:eastAsia="Times New Roman" w:hAnsi="Gill Sans MT" w:cs="Times New Roman"/>
                <w:spacing w:val="-4"/>
                <w:lang w:val="fr-BE"/>
              </w:rPr>
              <w:t xml:space="preserve"> </w:t>
            </w:r>
            <w:r w:rsidRPr="00AE2725">
              <w:rPr>
                <w:rFonts w:ascii="Gill Sans MT" w:eastAsia="Times New Roman" w:hAnsi="Gill Sans MT" w:cs="Times New Roman"/>
                <w:lang w:val="fr-BE"/>
              </w:rPr>
              <w:t>fin)</w:t>
            </w:r>
          </w:p>
        </w:tc>
        <w:tc>
          <w:tcPr>
            <w:tcW w:w="3130" w:type="dxa"/>
            <w:tcBorders>
              <w:left w:val="single" w:sz="4" w:space="0" w:color="000000"/>
              <w:right w:val="single" w:sz="4" w:space="0" w:color="000000"/>
            </w:tcBorders>
          </w:tcPr>
          <w:p w14:paraId="56CB5EDB" w14:textId="77777777" w:rsidR="00AE2725" w:rsidRPr="00AE2725" w:rsidRDefault="00AE2725" w:rsidP="00AE2725">
            <w:pPr>
              <w:rPr>
                <w:rFonts w:ascii="Gill Sans MT" w:eastAsia="Times New Roman" w:hAnsi="Gill Sans MT" w:cs="Times New Roman"/>
                <w:lang w:val="fr-BE"/>
              </w:rPr>
            </w:pPr>
          </w:p>
        </w:tc>
      </w:tr>
      <w:tr w:rsidR="00AE2725" w:rsidRPr="00AE2725" w14:paraId="2E032258" w14:textId="77777777" w:rsidTr="00B56794">
        <w:trPr>
          <w:trHeight w:val="1912"/>
        </w:trPr>
        <w:tc>
          <w:tcPr>
            <w:tcW w:w="3070" w:type="dxa"/>
            <w:tcBorders>
              <w:left w:val="single" w:sz="4" w:space="0" w:color="000000"/>
              <w:right w:val="single" w:sz="4" w:space="0" w:color="000000"/>
            </w:tcBorders>
          </w:tcPr>
          <w:p w14:paraId="2DAF4D29" w14:textId="77777777" w:rsidR="00AE2725" w:rsidRPr="00AE2725" w:rsidRDefault="00AE2725" w:rsidP="00AE2725">
            <w:pPr>
              <w:spacing w:line="284" w:lineRule="exact"/>
              <w:ind w:left="69"/>
              <w:rPr>
                <w:rFonts w:ascii="Gill Sans MT" w:eastAsia="Times New Roman" w:hAnsi="Gill Sans MT" w:cs="Times New Roman"/>
                <w:b/>
                <w:sz w:val="26"/>
                <w:lang w:val="en-US"/>
              </w:rPr>
            </w:pPr>
            <w:r w:rsidRPr="00AE2725">
              <w:rPr>
                <w:rFonts w:ascii="Gill Sans MT" w:eastAsia="Times New Roman" w:hAnsi="Gill Sans MT" w:cs="Times New Roman"/>
                <w:b/>
                <w:sz w:val="26"/>
                <w:lang w:val="en-US"/>
              </w:rPr>
              <w:t>Expression</w:t>
            </w:r>
          </w:p>
        </w:tc>
        <w:tc>
          <w:tcPr>
            <w:tcW w:w="3072" w:type="dxa"/>
            <w:tcBorders>
              <w:left w:val="single" w:sz="4" w:space="0" w:color="000000"/>
              <w:right w:val="single" w:sz="4" w:space="0" w:color="000000"/>
            </w:tcBorders>
          </w:tcPr>
          <w:p w14:paraId="392FE48D" w14:textId="77777777" w:rsidR="00AE2725" w:rsidRPr="00AE2725" w:rsidRDefault="00AE2725" w:rsidP="00AE2725">
            <w:pPr>
              <w:numPr>
                <w:ilvl w:val="0"/>
                <w:numId w:val="1"/>
              </w:numPr>
              <w:tabs>
                <w:tab w:val="left" w:pos="793"/>
                <w:tab w:val="left" w:pos="794"/>
              </w:tabs>
              <w:spacing w:line="240" w:lineRule="exact"/>
              <w:rPr>
                <w:rFonts w:ascii="Gill Sans MT" w:eastAsia="Times New Roman" w:hAnsi="Gill Sans MT" w:cs="Times New Roman"/>
                <w:lang w:val="en-US"/>
              </w:rPr>
            </w:pPr>
            <w:proofErr w:type="spellStart"/>
            <w:r w:rsidRPr="00AE2725">
              <w:rPr>
                <w:rFonts w:ascii="Gill Sans MT" w:eastAsia="Times New Roman" w:hAnsi="Gill Sans MT" w:cs="Times New Roman"/>
                <w:lang w:val="en-US"/>
              </w:rPr>
              <w:t>Syntaxe</w:t>
            </w:r>
            <w:proofErr w:type="spellEnd"/>
            <w:r w:rsidRPr="00AE2725">
              <w:rPr>
                <w:rFonts w:ascii="Gill Sans MT" w:eastAsia="Times New Roman" w:hAnsi="Gill Sans MT" w:cs="Times New Roman"/>
                <w:lang w:val="en-US"/>
              </w:rPr>
              <w:t xml:space="preserve"> et</w:t>
            </w:r>
            <w:r w:rsidRPr="00AE2725">
              <w:rPr>
                <w:rFonts w:ascii="Gill Sans MT" w:eastAsia="Times New Roman" w:hAnsi="Gill Sans MT" w:cs="Times New Roman"/>
                <w:spacing w:val="-1"/>
                <w:lang w:val="en-US"/>
              </w:rPr>
              <w:t xml:space="preserve"> </w:t>
            </w:r>
            <w:proofErr w:type="spellStart"/>
            <w:r w:rsidRPr="00AE2725">
              <w:rPr>
                <w:rFonts w:ascii="Gill Sans MT" w:eastAsia="Times New Roman" w:hAnsi="Gill Sans MT" w:cs="Times New Roman"/>
                <w:lang w:val="en-US"/>
              </w:rPr>
              <w:t>ponctuation</w:t>
            </w:r>
            <w:proofErr w:type="spellEnd"/>
          </w:p>
          <w:p w14:paraId="7D5FDA13" w14:textId="77777777" w:rsidR="00AE2725" w:rsidRPr="00AE2725" w:rsidRDefault="00AE2725" w:rsidP="00AE2725">
            <w:pPr>
              <w:spacing w:before="154" w:line="246" w:lineRule="exact"/>
              <w:ind w:left="793"/>
              <w:rPr>
                <w:rFonts w:ascii="Gill Sans MT" w:eastAsia="Times New Roman" w:hAnsi="Gill Sans MT" w:cs="Times New Roman"/>
                <w:lang w:val="en-US"/>
              </w:rPr>
            </w:pPr>
            <w:proofErr w:type="spellStart"/>
            <w:r w:rsidRPr="00AE2725">
              <w:rPr>
                <w:rFonts w:ascii="Gill Sans MT" w:eastAsia="Times New Roman" w:hAnsi="Gill Sans MT" w:cs="Times New Roman"/>
                <w:lang w:val="en-US"/>
              </w:rPr>
              <w:t>correctes</w:t>
            </w:r>
            <w:proofErr w:type="spellEnd"/>
          </w:p>
          <w:p w14:paraId="613DF779" w14:textId="77777777" w:rsidR="00AE2725" w:rsidRPr="00AE2725" w:rsidRDefault="00AE2725" w:rsidP="00AE2725">
            <w:pPr>
              <w:numPr>
                <w:ilvl w:val="0"/>
                <w:numId w:val="1"/>
              </w:numPr>
              <w:tabs>
                <w:tab w:val="left" w:pos="793"/>
                <w:tab w:val="left" w:pos="795"/>
              </w:tabs>
              <w:spacing w:line="262" w:lineRule="exact"/>
              <w:ind w:left="794" w:hanging="361"/>
              <w:rPr>
                <w:rFonts w:ascii="Gill Sans MT" w:eastAsia="Times New Roman" w:hAnsi="Gill Sans MT" w:cs="Times New Roman"/>
                <w:lang w:val="en-US"/>
              </w:rPr>
            </w:pPr>
            <w:proofErr w:type="spellStart"/>
            <w:r w:rsidRPr="00AE2725">
              <w:rPr>
                <w:rFonts w:ascii="Gill Sans MT" w:eastAsia="Times New Roman" w:hAnsi="Gill Sans MT" w:cs="Times New Roman"/>
                <w:spacing w:val="-4"/>
                <w:lang w:val="en-US"/>
              </w:rPr>
              <w:t>Vocabulaire</w:t>
            </w:r>
            <w:proofErr w:type="spellEnd"/>
            <w:r w:rsidRPr="00AE2725">
              <w:rPr>
                <w:rFonts w:ascii="Gill Sans MT" w:eastAsia="Times New Roman" w:hAnsi="Gill Sans MT" w:cs="Times New Roman"/>
                <w:spacing w:val="-2"/>
                <w:lang w:val="en-US"/>
              </w:rPr>
              <w:t xml:space="preserve"> </w:t>
            </w:r>
            <w:proofErr w:type="gramStart"/>
            <w:r w:rsidRPr="00AE2725">
              <w:rPr>
                <w:rFonts w:ascii="Gill Sans MT" w:eastAsia="Times New Roman" w:hAnsi="Gill Sans MT" w:cs="Times New Roman"/>
                <w:lang w:val="en-US"/>
              </w:rPr>
              <w:t>correct</w:t>
            </w:r>
            <w:proofErr w:type="gramEnd"/>
          </w:p>
          <w:p w14:paraId="214BBE71" w14:textId="77777777" w:rsidR="00AE2725" w:rsidRPr="00AE2725" w:rsidRDefault="00AE2725" w:rsidP="00AE2725">
            <w:pPr>
              <w:numPr>
                <w:ilvl w:val="0"/>
                <w:numId w:val="1"/>
              </w:numPr>
              <w:tabs>
                <w:tab w:val="left" w:pos="793"/>
                <w:tab w:val="left" w:pos="795"/>
              </w:tabs>
              <w:spacing w:before="150"/>
              <w:ind w:left="794" w:hanging="361"/>
              <w:rPr>
                <w:rFonts w:ascii="Gill Sans MT" w:eastAsia="Times New Roman" w:hAnsi="Gill Sans MT" w:cs="Times New Roman"/>
                <w:lang w:val="en-US"/>
              </w:rPr>
            </w:pPr>
            <w:proofErr w:type="spellStart"/>
            <w:r w:rsidRPr="00AE2725">
              <w:rPr>
                <w:rFonts w:ascii="Gill Sans MT" w:eastAsia="Times New Roman" w:hAnsi="Gill Sans MT" w:cs="Times New Roman"/>
                <w:lang w:val="en-US"/>
              </w:rPr>
              <w:t>Orthographie</w:t>
            </w:r>
            <w:proofErr w:type="spellEnd"/>
          </w:p>
          <w:p w14:paraId="71D5B496" w14:textId="77777777" w:rsidR="00AE2725" w:rsidRPr="00AE2725" w:rsidRDefault="00AE2725" w:rsidP="00AE2725">
            <w:pPr>
              <w:numPr>
                <w:ilvl w:val="0"/>
                <w:numId w:val="1"/>
              </w:numPr>
              <w:tabs>
                <w:tab w:val="left" w:pos="793"/>
                <w:tab w:val="left" w:pos="795"/>
              </w:tabs>
              <w:spacing w:before="158"/>
              <w:ind w:left="794" w:hanging="361"/>
              <w:rPr>
                <w:rFonts w:ascii="Gill Sans MT" w:eastAsia="Times New Roman" w:hAnsi="Gill Sans MT" w:cs="Times New Roman"/>
                <w:lang w:val="en-US"/>
              </w:rPr>
            </w:pPr>
            <w:r w:rsidRPr="00AE2725">
              <w:rPr>
                <w:rFonts w:ascii="Gill Sans MT" w:eastAsia="Times New Roman" w:hAnsi="Gill Sans MT" w:cs="Times New Roman"/>
                <w:lang w:val="en-US"/>
              </w:rPr>
              <w:t>Pas de</w:t>
            </w:r>
            <w:r w:rsidRPr="00AE2725">
              <w:rPr>
                <w:rFonts w:ascii="Gill Sans MT" w:eastAsia="Times New Roman" w:hAnsi="Gill Sans MT" w:cs="Times New Roman"/>
                <w:spacing w:val="-4"/>
                <w:lang w:val="en-US"/>
              </w:rPr>
              <w:t xml:space="preserve"> </w:t>
            </w:r>
            <w:proofErr w:type="spellStart"/>
            <w:r w:rsidRPr="00AE2725">
              <w:rPr>
                <w:rFonts w:ascii="Gill Sans MT" w:eastAsia="Times New Roman" w:hAnsi="Gill Sans MT" w:cs="Times New Roman"/>
                <w:lang w:val="en-US"/>
              </w:rPr>
              <w:t>redites</w:t>
            </w:r>
            <w:proofErr w:type="spellEnd"/>
          </w:p>
        </w:tc>
        <w:tc>
          <w:tcPr>
            <w:tcW w:w="3130" w:type="dxa"/>
            <w:tcBorders>
              <w:left w:val="single" w:sz="4" w:space="0" w:color="000000"/>
              <w:right w:val="single" w:sz="4" w:space="0" w:color="000000"/>
            </w:tcBorders>
          </w:tcPr>
          <w:p w14:paraId="2E7DDFE5" w14:textId="77777777" w:rsidR="00AE2725" w:rsidRPr="00AE2725" w:rsidRDefault="00AE2725" w:rsidP="00AE2725">
            <w:pPr>
              <w:rPr>
                <w:rFonts w:ascii="Gill Sans MT" w:eastAsia="Times New Roman" w:hAnsi="Gill Sans MT" w:cs="Times New Roman"/>
                <w:lang w:val="en-US"/>
              </w:rPr>
            </w:pPr>
          </w:p>
        </w:tc>
      </w:tr>
    </w:tbl>
    <w:p w14:paraId="49494EC1" w14:textId="77777777" w:rsidR="00AE2725" w:rsidRPr="00AE2725" w:rsidRDefault="00AE2725" w:rsidP="00AE2725">
      <w:pPr>
        <w:widowControl w:val="0"/>
        <w:autoSpaceDE w:val="0"/>
        <w:autoSpaceDN w:val="0"/>
        <w:spacing w:before="261" w:after="0" w:line="240" w:lineRule="auto"/>
        <w:ind w:left="251" w:right="194"/>
        <w:outlineLvl w:val="0"/>
        <w:rPr>
          <w:rFonts w:ascii="Gill Sans MT" w:eastAsia="Times New Roman" w:hAnsi="Gill Sans MT" w:cs="Times New Roman"/>
          <w:b/>
          <w:bCs/>
          <w:kern w:val="0"/>
          <w:sz w:val="24"/>
          <w:szCs w:val="24"/>
          <w:lang w:val="fr-BE"/>
          <w14:ligatures w14:val="none"/>
        </w:rPr>
      </w:pPr>
      <w:r w:rsidRPr="00AE2725">
        <w:rPr>
          <w:rFonts w:ascii="Gill Sans MT" w:eastAsia="Times New Roman" w:hAnsi="Gill Sans MT" w:cs="Times New Roman"/>
          <w:b/>
          <w:bCs/>
          <w:kern w:val="0"/>
          <w:sz w:val="24"/>
          <w:szCs w:val="24"/>
          <w:lang w:val="fr-BE"/>
          <w14:ligatures w14:val="none"/>
        </w:rPr>
        <w:t>Des manquements majeurs au second critère peuvent entraîner l'échec.</w:t>
      </w:r>
    </w:p>
    <w:p w14:paraId="1C5F1237" w14:textId="77777777" w:rsidR="00AE2725" w:rsidRPr="00AE2725" w:rsidRDefault="00AE2725" w:rsidP="00AE2725">
      <w:pPr>
        <w:widowControl w:val="0"/>
        <w:autoSpaceDE w:val="0"/>
        <w:autoSpaceDN w:val="0"/>
        <w:spacing w:before="1" w:after="0" w:line="240" w:lineRule="auto"/>
        <w:ind w:right="194"/>
        <w:rPr>
          <w:rFonts w:ascii="Gill Sans MT" w:eastAsia="Times New Roman" w:hAnsi="Gill Sans MT" w:cs="Times New Roman"/>
          <w:b/>
          <w:kern w:val="0"/>
          <w:sz w:val="14"/>
          <w:szCs w:val="12"/>
          <w:lang w:val="fr-BE"/>
          <w14:ligatures w14:val="none"/>
        </w:rPr>
      </w:pPr>
    </w:p>
    <w:p w14:paraId="064A8221" w14:textId="77777777" w:rsidR="00AE2725" w:rsidRPr="00AE2725" w:rsidRDefault="00AE2725" w:rsidP="00AE2725">
      <w:pPr>
        <w:widowControl w:val="0"/>
        <w:autoSpaceDE w:val="0"/>
        <w:autoSpaceDN w:val="0"/>
        <w:spacing w:after="0" w:line="288" w:lineRule="auto"/>
        <w:ind w:left="251" w:right="194"/>
        <w:rPr>
          <w:rFonts w:ascii="Gill Sans MT" w:eastAsia="Times New Roman" w:hAnsi="Gill Sans MT" w:cs="Times New Roman"/>
          <w:kern w:val="0"/>
          <w:lang w:val="fr-BE"/>
          <w14:ligatures w14:val="none"/>
        </w:rPr>
      </w:pPr>
      <w:r w:rsidRPr="00AE2725">
        <w:rPr>
          <w:rFonts w:ascii="Gill Sans MT" w:eastAsia="Times New Roman" w:hAnsi="Gill Sans MT" w:cs="Times New Roman"/>
          <w:kern w:val="0"/>
          <w:lang w:val="fr-BE"/>
          <w14:ligatures w14:val="none"/>
        </w:rPr>
        <w:t>L’essentiel du résumé doit se faire dans la tête avant de se faire par écrit sur la feuille. Et il faut résumer en se détachant du texte à résumer. Pendant la lecture, arrêtez-vous régulièrement, retournez le texte et organisez au fur et à mesure, dans votre tête, ce qu’il dit.</w:t>
      </w:r>
    </w:p>
    <w:p w14:paraId="736EDDAA" w14:textId="77777777" w:rsidR="00AE2725" w:rsidRPr="00AE2725" w:rsidRDefault="00AE2725" w:rsidP="00AE2725">
      <w:pPr>
        <w:widowControl w:val="0"/>
        <w:autoSpaceDE w:val="0"/>
        <w:autoSpaceDN w:val="0"/>
        <w:spacing w:after="0" w:line="288" w:lineRule="auto"/>
        <w:ind w:left="251" w:right="194"/>
        <w:rPr>
          <w:rFonts w:ascii="Gill Sans MT" w:eastAsia="Times New Roman" w:hAnsi="Gill Sans MT" w:cs="Times New Roman"/>
          <w:kern w:val="0"/>
          <w:sz w:val="16"/>
          <w:szCs w:val="16"/>
          <w:lang w:val="fr-BE"/>
          <w14:ligatures w14:val="none"/>
        </w:rPr>
      </w:pPr>
    </w:p>
    <w:p w14:paraId="7F3AAD01" w14:textId="77777777" w:rsidR="00AE2725" w:rsidRPr="00AE2725" w:rsidRDefault="00AE2725" w:rsidP="00AE2725">
      <w:pPr>
        <w:widowControl w:val="0"/>
        <w:autoSpaceDE w:val="0"/>
        <w:autoSpaceDN w:val="0"/>
        <w:spacing w:after="0" w:line="288" w:lineRule="auto"/>
        <w:ind w:left="251" w:right="194"/>
        <w:rPr>
          <w:rFonts w:ascii="Gill Sans MT" w:eastAsia="Times New Roman" w:hAnsi="Gill Sans MT" w:cs="Times New Roman"/>
          <w:kern w:val="0"/>
          <w:lang w:val="fr-BE"/>
          <w14:ligatures w14:val="none"/>
        </w:rPr>
      </w:pPr>
      <w:r w:rsidRPr="00AE2725">
        <w:rPr>
          <w:rFonts w:ascii="Gill Sans MT" w:eastAsia="Times New Roman" w:hAnsi="Gill Sans MT" w:cs="Times New Roman"/>
          <w:kern w:val="0"/>
          <w:lang w:val="fr-BE"/>
          <w14:ligatures w14:val="none"/>
        </w:rPr>
        <w:t>Une fois que vous avez bien lu le texte, éventuellement relu et rerelu pour l’avoir suffisamment compris, entamez le travail de résumé d’abord sans rien écrire : répétez-vous intérieurement l’enchaînement des idées (du début à la fin) de la façon la plus courte possible. Eventuellement, vous pouvez la visualiser.</w:t>
      </w:r>
    </w:p>
    <w:p w14:paraId="090BEF16" w14:textId="77777777" w:rsidR="00AE2725" w:rsidRPr="00AE2725" w:rsidRDefault="00AE2725" w:rsidP="00AE2725">
      <w:pPr>
        <w:widowControl w:val="0"/>
        <w:autoSpaceDE w:val="0"/>
        <w:autoSpaceDN w:val="0"/>
        <w:spacing w:before="10" w:after="0" w:line="240" w:lineRule="auto"/>
        <w:ind w:right="194"/>
        <w:rPr>
          <w:rFonts w:ascii="Gill Sans MT" w:eastAsia="Times New Roman" w:hAnsi="Gill Sans MT" w:cs="Times New Roman"/>
          <w:kern w:val="0"/>
          <w:sz w:val="20"/>
          <w:szCs w:val="18"/>
          <w:lang w:val="fr-BE"/>
          <w14:ligatures w14:val="none"/>
        </w:rPr>
      </w:pPr>
    </w:p>
    <w:p w14:paraId="29DFCBE0" w14:textId="77777777" w:rsidR="00AE2725" w:rsidRPr="00AE2725" w:rsidRDefault="00AE2725" w:rsidP="00AE2725">
      <w:pPr>
        <w:widowControl w:val="0"/>
        <w:autoSpaceDE w:val="0"/>
        <w:autoSpaceDN w:val="0"/>
        <w:spacing w:after="0" w:line="288" w:lineRule="auto"/>
        <w:ind w:left="251" w:right="194"/>
        <w:rPr>
          <w:rFonts w:ascii="Gill Sans MT" w:eastAsia="Times New Roman" w:hAnsi="Gill Sans MT" w:cs="Times New Roman"/>
          <w:kern w:val="0"/>
          <w:sz w:val="12"/>
          <w:szCs w:val="12"/>
          <w:lang w:val="fr-BE"/>
          <w14:ligatures w14:val="none"/>
        </w:rPr>
      </w:pPr>
      <w:r w:rsidRPr="00AE2725">
        <w:rPr>
          <w:rFonts w:ascii="Gill Sans MT" w:eastAsia="Times New Roman" w:hAnsi="Gill Sans MT" w:cs="Times New Roman"/>
          <w:kern w:val="0"/>
          <w:lang w:val="fr-BE"/>
          <w14:ligatures w14:val="none"/>
        </w:rPr>
        <w:t>Mettez par écrit ce premier brouillon, comptez le nombre de mots et voyez éventuellement comment l’étoffer en ajoutant des éléments si vous en avez la place. Veillez bien ensuite à vérifier la qualité de vos phrases et de l’orthographe.</w:t>
      </w:r>
    </w:p>
    <w:p w14:paraId="069AF2F7" w14:textId="77777777" w:rsidR="00AE2725" w:rsidRPr="00AE2725" w:rsidRDefault="00AE2725" w:rsidP="00170BE7">
      <w:pPr>
        <w:rPr>
          <w:rFonts w:ascii="Gill Sans MT" w:hAnsi="Gill Sans MT"/>
          <w:sz w:val="20"/>
          <w:szCs w:val="20"/>
          <w:lang w:val="fr-BE"/>
        </w:rPr>
      </w:pPr>
    </w:p>
    <w:sectPr w:rsidR="00AE2725" w:rsidRPr="00AE27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A7CE" w14:textId="77777777" w:rsidR="00316CE8" w:rsidRDefault="00316CE8" w:rsidP="00847C83">
      <w:pPr>
        <w:spacing w:after="0" w:line="240" w:lineRule="auto"/>
      </w:pPr>
      <w:r>
        <w:separator/>
      </w:r>
    </w:p>
  </w:endnote>
  <w:endnote w:type="continuationSeparator" w:id="0">
    <w:p w14:paraId="06C4C71D" w14:textId="77777777" w:rsidR="00316CE8" w:rsidRDefault="00316CE8" w:rsidP="0084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6A70" w14:textId="77777777" w:rsidR="00316CE8" w:rsidRDefault="00316CE8" w:rsidP="00847C83">
      <w:pPr>
        <w:spacing w:after="0" w:line="240" w:lineRule="auto"/>
      </w:pPr>
      <w:r>
        <w:separator/>
      </w:r>
    </w:p>
  </w:footnote>
  <w:footnote w:type="continuationSeparator" w:id="0">
    <w:p w14:paraId="1D50A245" w14:textId="77777777" w:rsidR="00316CE8" w:rsidRDefault="00316CE8" w:rsidP="00847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6B9"/>
    <w:multiLevelType w:val="hybridMultilevel"/>
    <w:tmpl w:val="DC44A118"/>
    <w:lvl w:ilvl="0" w:tplc="9FFE6AD8">
      <w:numFmt w:val="bullet"/>
      <w:lvlText w:val=""/>
      <w:lvlJc w:val="left"/>
      <w:pPr>
        <w:ind w:left="433" w:hanging="360"/>
      </w:pPr>
      <w:rPr>
        <w:rFonts w:ascii="Symbol" w:eastAsia="Symbol" w:hAnsi="Symbol" w:cs="Symbol" w:hint="default"/>
        <w:w w:val="100"/>
        <w:sz w:val="18"/>
        <w:szCs w:val="18"/>
      </w:rPr>
    </w:lvl>
    <w:lvl w:ilvl="1" w:tplc="53B0EAB6">
      <w:numFmt w:val="bullet"/>
      <w:lvlText w:val="•"/>
      <w:lvlJc w:val="left"/>
      <w:pPr>
        <w:ind w:left="702" w:hanging="360"/>
      </w:pPr>
      <w:rPr>
        <w:rFonts w:hint="default"/>
      </w:rPr>
    </w:lvl>
    <w:lvl w:ilvl="2" w:tplc="D472A628">
      <w:numFmt w:val="bullet"/>
      <w:lvlText w:val="•"/>
      <w:lvlJc w:val="left"/>
      <w:pPr>
        <w:ind w:left="964" w:hanging="360"/>
      </w:pPr>
      <w:rPr>
        <w:rFonts w:hint="default"/>
      </w:rPr>
    </w:lvl>
    <w:lvl w:ilvl="3" w:tplc="FDA8D6C6">
      <w:numFmt w:val="bullet"/>
      <w:lvlText w:val="•"/>
      <w:lvlJc w:val="left"/>
      <w:pPr>
        <w:ind w:left="1226" w:hanging="360"/>
      </w:pPr>
      <w:rPr>
        <w:rFonts w:hint="default"/>
      </w:rPr>
    </w:lvl>
    <w:lvl w:ilvl="4" w:tplc="F6023A4A">
      <w:numFmt w:val="bullet"/>
      <w:lvlText w:val="•"/>
      <w:lvlJc w:val="left"/>
      <w:pPr>
        <w:ind w:left="1488" w:hanging="360"/>
      </w:pPr>
      <w:rPr>
        <w:rFonts w:hint="default"/>
      </w:rPr>
    </w:lvl>
    <w:lvl w:ilvl="5" w:tplc="870A2782">
      <w:numFmt w:val="bullet"/>
      <w:lvlText w:val="•"/>
      <w:lvlJc w:val="left"/>
      <w:pPr>
        <w:ind w:left="1751" w:hanging="360"/>
      </w:pPr>
      <w:rPr>
        <w:rFonts w:hint="default"/>
      </w:rPr>
    </w:lvl>
    <w:lvl w:ilvl="6" w:tplc="0C1E1FEA">
      <w:numFmt w:val="bullet"/>
      <w:lvlText w:val="•"/>
      <w:lvlJc w:val="left"/>
      <w:pPr>
        <w:ind w:left="2013" w:hanging="360"/>
      </w:pPr>
      <w:rPr>
        <w:rFonts w:hint="default"/>
      </w:rPr>
    </w:lvl>
    <w:lvl w:ilvl="7" w:tplc="B934A952">
      <w:numFmt w:val="bullet"/>
      <w:lvlText w:val="•"/>
      <w:lvlJc w:val="left"/>
      <w:pPr>
        <w:ind w:left="2275" w:hanging="360"/>
      </w:pPr>
      <w:rPr>
        <w:rFonts w:hint="default"/>
      </w:rPr>
    </w:lvl>
    <w:lvl w:ilvl="8" w:tplc="1C0689DA">
      <w:numFmt w:val="bullet"/>
      <w:lvlText w:val="•"/>
      <w:lvlJc w:val="left"/>
      <w:pPr>
        <w:ind w:left="2537" w:hanging="360"/>
      </w:pPr>
      <w:rPr>
        <w:rFonts w:hint="default"/>
      </w:rPr>
    </w:lvl>
  </w:abstractNum>
  <w:abstractNum w:abstractNumId="1" w15:restartNumberingAfterBreak="0">
    <w:nsid w:val="6EA15B1D"/>
    <w:multiLevelType w:val="hybridMultilevel"/>
    <w:tmpl w:val="4D3687E6"/>
    <w:lvl w:ilvl="0" w:tplc="1812CFA0">
      <w:numFmt w:val="bullet"/>
      <w:lvlText w:val=""/>
      <w:lvlJc w:val="left"/>
      <w:pPr>
        <w:ind w:left="433" w:hanging="360"/>
      </w:pPr>
      <w:rPr>
        <w:rFonts w:ascii="Symbol" w:eastAsia="Symbol" w:hAnsi="Symbol" w:cs="Symbol" w:hint="default"/>
        <w:w w:val="100"/>
        <w:sz w:val="18"/>
        <w:szCs w:val="18"/>
      </w:rPr>
    </w:lvl>
    <w:lvl w:ilvl="1" w:tplc="C1347CF4">
      <w:numFmt w:val="bullet"/>
      <w:lvlText w:val="•"/>
      <w:lvlJc w:val="left"/>
      <w:pPr>
        <w:ind w:left="702" w:hanging="360"/>
      </w:pPr>
      <w:rPr>
        <w:rFonts w:hint="default"/>
      </w:rPr>
    </w:lvl>
    <w:lvl w:ilvl="2" w:tplc="4432C548">
      <w:numFmt w:val="bullet"/>
      <w:lvlText w:val="•"/>
      <w:lvlJc w:val="left"/>
      <w:pPr>
        <w:ind w:left="964" w:hanging="360"/>
      </w:pPr>
      <w:rPr>
        <w:rFonts w:hint="default"/>
      </w:rPr>
    </w:lvl>
    <w:lvl w:ilvl="3" w:tplc="FA124EAE">
      <w:numFmt w:val="bullet"/>
      <w:lvlText w:val="•"/>
      <w:lvlJc w:val="left"/>
      <w:pPr>
        <w:ind w:left="1226" w:hanging="360"/>
      </w:pPr>
      <w:rPr>
        <w:rFonts w:hint="default"/>
      </w:rPr>
    </w:lvl>
    <w:lvl w:ilvl="4" w:tplc="DEF0405E">
      <w:numFmt w:val="bullet"/>
      <w:lvlText w:val="•"/>
      <w:lvlJc w:val="left"/>
      <w:pPr>
        <w:ind w:left="1488" w:hanging="360"/>
      </w:pPr>
      <w:rPr>
        <w:rFonts w:hint="default"/>
      </w:rPr>
    </w:lvl>
    <w:lvl w:ilvl="5" w:tplc="BE5C402E">
      <w:numFmt w:val="bullet"/>
      <w:lvlText w:val="•"/>
      <w:lvlJc w:val="left"/>
      <w:pPr>
        <w:ind w:left="1751" w:hanging="360"/>
      </w:pPr>
      <w:rPr>
        <w:rFonts w:hint="default"/>
      </w:rPr>
    </w:lvl>
    <w:lvl w:ilvl="6" w:tplc="6EB699E8">
      <w:numFmt w:val="bullet"/>
      <w:lvlText w:val="•"/>
      <w:lvlJc w:val="left"/>
      <w:pPr>
        <w:ind w:left="2013" w:hanging="360"/>
      </w:pPr>
      <w:rPr>
        <w:rFonts w:hint="default"/>
      </w:rPr>
    </w:lvl>
    <w:lvl w:ilvl="7" w:tplc="D15AE87C">
      <w:numFmt w:val="bullet"/>
      <w:lvlText w:val="•"/>
      <w:lvlJc w:val="left"/>
      <w:pPr>
        <w:ind w:left="2275" w:hanging="360"/>
      </w:pPr>
      <w:rPr>
        <w:rFonts w:hint="default"/>
      </w:rPr>
    </w:lvl>
    <w:lvl w:ilvl="8" w:tplc="93824D40">
      <w:numFmt w:val="bullet"/>
      <w:lvlText w:val="•"/>
      <w:lvlJc w:val="left"/>
      <w:pPr>
        <w:ind w:left="2537" w:hanging="360"/>
      </w:pPr>
      <w:rPr>
        <w:rFonts w:hint="default"/>
      </w:rPr>
    </w:lvl>
  </w:abstractNum>
  <w:abstractNum w:abstractNumId="2" w15:restartNumberingAfterBreak="0">
    <w:nsid w:val="7A044380"/>
    <w:multiLevelType w:val="hybridMultilevel"/>
    <w:tmpl w:val="B6485FE0"/>
    <w:lvl w:ilvl="0" w:tplc="6BB0DD10">
      <w:numFmt w:val="bullet"/>
      <w:lvlText w:val=""/>
      <w:lvlJc w:val="left"/>
      <w:pPr>
        <w:ind w:left="793" w:hanging="360"/>
      </w:pPr>
      <w:rPr>
        <w:rFonts w:ascii="Symbol" w:eastAsia="Symbol" w:hAnsi="Symbol" w:cs="Symbol" w:hint="default"/>
        <w:w w:val="100"/>
        <w:sz w:val="22"/>
        <w:szCs w:val="22"/>
      </w:rPr>
    </w:lvl>
    <w:lvl w:ilvl="1" w:tplc="49EC45F0">
      <w:numFmt w:val="bullet"/>
      <w:lvlText w:val="•"/>
      <w:lvlJc w:val="left"/>
      <w:pPr>
        <w:ind w:left="1026" w:hanging="360"/>
      </w:pPr>
      <w:rPr>
        <w:rFonts w:hint="default"/>
      </w:rPr>
    </w:lvl>
    <w:lvl w:ilvl="2" w:tplc="9ABC968A">
      <w:numFmt w:val="bullet"/>
      <w:lvlText w:val="•"/>
      <w:lvlJc w:val="left"/>
      <w:pPr>
        <w:ind w:left="1252" w:hanging="360"/>
      </w:pPr>
      <w:rPr>
        <w:rFonts w:hint="default"/>
      </w:rPr>
    </w:lvl>
    <w:lvl w:ilvl="3" w:tplc="D8F0EB92">
      <w:numFmt w:val="bullet"/>
      <w:lvlText w:val="•"/>
      <w:lvlJc w:val="left"/>
      <w:pPr>
        <w:ind w:left="1478" w:hanging="360"/>
      </w:pPr>
      <w:rPr>
        <w:rFonts w:hint="default"/>
      </w:rPr>
    </w:lvl>
    <w:lvl w:ilvl="4" w:tplc="CD20F5A8">
      <w:numFmt w:val="bullet"/>
      <w:lvlText w:val="•"/>
      <w:lvlJc w:val="left"/>
      <w:pPr>
        <w:ind w:left="1704" w:hanging="360"/>
      </w:pPr>
      <w:rPr>
        <w:rFonts w:hint="default"/>
      </w:rPr>
    </w:lvl>
    <w:lvl w:ilvl="5" w:tplc="B9BCEFAE">
      <w:numFmt w:val="bullet"/>
      <w:lvlText w:val="•"/>
      <w:lvlJc w:val="left"/>
      <w:pPr>
        <w:ind w:left="1931" w:hanging="360"/>
      </w:pPr>
      <w:rPr>
        <w:rFonts w:hint="default"/>
      </w:rPr>
    </w:lvl>
    <w:lvl w:ilvl="6" w:tplc="910E34EC">
      <w:numFmt w:val="bullet"/>
      <w:lvlText w:val="•"/>
      <w:lvlJc w:val="left"/>
      <w:pPr>
        <w:ind w:left="2157" w:hanging="360"/>
      </w:pPr>
      <w:rPr>
        <w:rFonts w:hint="default"/>
      </w:rPr>
    </w:lvl>
    <w:lvl w:ilvl="7" w:tplc="BDF6FE3C">
      <w:numFmt w:val="bullet"/>
      <w:lvlText w:val="•"/>
      <w:lvlJc w:val="left"/>
      <w:pPr>
        <w:ind w:left="2383" w:hanging="360"/>
      </w:pPr>
      <w:rPr>
        <w:rFonts w:hint="default"/>
      </w:rPr>
    </w:lvl>
    <w:lvl w:ilvl="8" w:tplc="D7D2551E">
      <w:numFmt w:val="bullet"/>
      <w:lvlText w:val="•"/>
      <w:lvlJc w:val="left"/>
      <w:pPr>
        <w:ind w:left="2609" w:hanging="360"/>
      </w:pPr>
      <w:rPr>
        <w:rFonts w:hint="default"/>
      </w:rPr>
    </w:lvl>
  </w:abstractNum>
  <w:num w:numId="1" w16cid:durableId="796068423">
    <w:abstractNumId w:val="2"/>
  </w:num>
  <w:num w:numId="2" w16cid:durableId="970869647">
    <w:abstractNumId w:val="1"/>
  </w:num>
  <w:num w:numId="3" w16cid:durableId="39154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4D"/>
    <w:rsid w:val="00077623"/>
    <w:rsid w:val="00170BE7"/>
    <w:rsid w:val="00316CE8"/>
    <w:rsid w:val="00350E9E"/>
    <w:rsid w:val="00392427"/>
    <w:rsid w:val="004870EF"/>
    <w:rsid w:val="00656F4D"/>
    <w:rsid w:val="00847C83"/>
    <w:rsid w:val="00882DCC"/>
    <w:rsid w:val="00903A55"/>
    <w:rsid w:val="00AE2725"/>
    <w:rsid w:val="00BA1430"/>
    <w:rsid w:val="00BD3C2D"/>
    <w:rsid w:val="00D83F8F"/>
    <w:rsid w:val="00E034C1"/>
    <w:rsid w:val="00F563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11FF"/>
  <w15:chartTrackingRefBased/>
  <w15:docId w15:val="{18F13E89-FD9C-4539-BE24-AC3E236A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656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56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56F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56F4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56F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56F4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56F4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56F4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56F4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6F4D"/>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656F4D"/>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656F4D"/>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656F4D"/>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656F4D"/>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656F4D"/>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656F4D"/>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656F4D"/>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656F4D"/>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656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6F4D"/>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656F4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56F4D"/>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656F4D"/>
    <w:pPr>
      <w:spacing w:before="160"/>
      <w:jc w:val="center"/>
    </w:pPr>
    <w:rPr>
      <w:i/>
      <w:iCs/>
      <w:color w:val="404040" w:themeColor="text1" w:themeTint="BF"/>
    </w:rPr>
  </w:style>
  <w:style w:type="character" w:customStyle="1" w:styleId="CitationCar">
    <w:name w:val="Citation Car"/>
    <w:basedOn w:val="Policepardfaut"/>
    <w:link w:val="Citation"/>
    <w:uiPriority w:val="29"/>
    <w:rsid w:val="00656F4D"/>
    <w:rPr>
      <w:i/>
      <w:iCs/>
      <w:color w:val="404040" w:themeColor="text1" w:themeTint="BF"/>
      <w:lang w:val="fr-FR"/>
    </w:rPr>
  </w:style>
  <w:style w:type="paragraph" w:styleId="Paragraphedeliste">
    <w:name w:val="List Paragraph"/>
    <w:basedOn w:val="Normal"/>
    <w:uiPriority w:val="34"/>
    <w:qFormat/>
    <w:rsid w:val="00656F4D"/>
    <w:pPr>
      <w:ind w:left="720"/>
      <w:contextualSpacing/>
    </w:pPr>
  </w:style>
  <w:style w:type="character" w:styleId="Accentuationintense">
    <w:name w:val="Intense Emphasis"/>
    <w:basedOn w:val="Policepardfaut"/>
    <w:uiPriority w:val="21"/>
    <w:qFormat/>
    <w:rsid w:val="00656F4D"/>
    <w:rPr>
      <w:i/>
      <w:iCs/>
      <w:color w:val="0F4761" w:themeColor="accent1" w:themeShade="BF"/>
    </w:rPr>
  </w:style>
  <w:style w:type="paragraph" w:styleId="Citationintense">
    <w:name w:val="Intense Quote"/>
    <w:basedOn w:val="Normal"/>
    <w:next w:val="Normal"/>
    <w:link w:val="CitationintenseCar"/>
    <w:uiPriority w:val="30"/>
    <w:qFormat/>
    <w:rsid w:val="00656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56F4D"/>
    <w:rPr>
      <w:i/>
      <w:iCs/>
      <w:color w:val="0F4761" w:themeColor="accent1" w:themeShade="BF"/>
      <w:lang w:val="fr-FR"/>
    </w:rPr>
  </w:style>
  <w:style w:type="character" w:styleId="Rfrenceintense">
    <w:name w:val="Intense Reference"/>
    <w:basedOn w:val="Policepardfaut"/>
    <w:uiPriority w:val="32"/>
    <w:qFormat/>
    <w:rsid w:val="00656F4D"/>
    <w:rPr>
      <w:b/>
      <w:bCs/>
      <w:smallCaps/>
      <w:color w:val="0F4761" w:themeColor="accent1" w:themeShade="BF"/>
      <w:spacing w:val="5"/>
    </w:rPr>
  </w:style>
  <w:style w:type="paragraph" w:styleId="En-tte">
    <w:name w:val="header"/>
    <w:basedOn w:val="Normal"/>
    <w:link w:val="En-tteCar"/>
    <w:uiPriority w:val="99"/>
    <w:unhideWhenUsed/>
    <w:rsid w:val="00847C83"/>
    <w:pPr>
      <w:tabs>
        <w:tab w:val="center" w:pos="4536"/>
        <w:tab w:val="right" w:pos="9072"/>
      </w:tabs>
      <w:spacing w:after="0" w:line="240" w:lineRule="auto"/>
    </w:pPr>
  </w:style>
  <w:style w:type="character" w:customStyle="1" w:styleId="En-tteCar">
    <w:name w:val="En-tête Car"/>
    <w:basedOn w:val="Policepardfaut"/>
    <w:link w:val="En-tte"/>
    <w:uiPriority w:val="99"/>
    <w:rsid w:val="00847C83"/>
    <w:rPr>
      <w:lang w:val="fr-FR"/>
    </w:rPr>
  </w:style>
  <w:style w:type="paragraph" w:styleId="Pieddepage">
    <w:name w:val="footer"/>
    <w:basedOn w:val="Normal"/>
    <w:link w:val="PieddepageCar"/>
    <w:uiPriority w:val="99"/>
    <w:unhideWhenUsed/>
    <w:rsid w:val="00847C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7C83"/>
    <w:rPr>
      <w:lang w:val="fr-FR"/>
    </w:rPr>
  </w:style>
  <w:style w:type="table" w:customStyle="1" w:styleId="TableNormal">
    <w:name w:val="Table Normal"/>
    <w:uiPriority w:val="2"/>
    <w:semiHidden/>
    <w:unhideWhenUsed/>
    <w:qFormat/>
    <w:rsid w:val="00AE272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753</Words>
  <Characters>3973</Characters>
  <Application>Microsoft Office Word</Application>
  <DocSecurity>0</DocSecurity>
  <Lines>60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2024-03-10T14:19:00Z</dcterms:created>
  <dcterms:modified xsi:type="dcterms:W3CDTF">2024-03-10T14:39:00Z</dcterms:modified>
</cp:coreProperties>
</file>