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308E5253">
      <w:pPr>
        <w:pStyle w:val="141"/>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32"/>
          <w:szCs w:val="32"/>
        </w:rPr>
      </w:pPr>
      <w:r>
        <w:rPr>
          <w:rFonts w:ascii="Gill Sans MT" w:hAnsi="Gill Sans MT" w:eastAsia="Gill Sans MT" w:cs="Gill Sans MT"/>
          <w:b/>
          <w:color w:val="000000"/>
          <w:sz w:val="32"/>
          <w:szCs w:val="32"/>
        </w:rPr>
        <w:t xml:space="preserve">1) Communiquer, c’est relationnel</w:t>
      </w:r>
      <w:r>
        <w:rPr>
          <w:rFonts w:ascii="Gill Sans MT" w:hAnsi="Gill Sans MT" w:eastAsia="Gill Sans MT" w:cs="Gill Sans MT"/>
          <w:sz w:val="32"/>
          <w:szCs w:val="32"/>
        </w:rPr>
      </w:r>
    </w:p>
    <w:p w14:paraId="13D6A720">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 </w:t>
      </w:r>
      <w:r>
        <w:rPr>
          <w:rFonts w:ascii="Gill Sans MT" w:hAnsi="Gill Sans MT" w:eastAsia="Gill Sans MT" w:cs="Gill Sans MT"/>
          <w:sz w:val="26"/>
          <w:szCs w:val="26"/>
        </w:rPr>
      </w:r>
    </w:p>
    <w:p w14:paraId="0039F846">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Un premier point important, c’est se rappeler cela. Lorsque nous communiquons, nous instaurons une relation avec quelqu’un. La manière d’établir cette relation est importante.</w:t>
      </w:r>
      <w:r>
        <w:rPr>
          <w:rFonts w:ascii="Gill Sans MT" w:hAnsi="Gill Sans MT" w:eastAsia="Gill Sans MT" w:cs="Gill Sans MT"/>
          <w:sz w:val="26"/>
          <w:szCs w:val="26"/>
        </w:rPr>
      </w:r>
    </w:p>
    <w:p w14:paraId="1986BE14">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u w:val="single"/>
        </w:rPr>
        <w:t xml:space="preserve">Un rappel : le schéma de la communication selon Roman Jakobson et les « fonctions du langage »</w:t>
      </w:r>
      <w:r>
        <w:rPr>
          <w:rFonts w:ascii="Gill Sans MT" w:hAnsi="Gill Sans MT" w:eastAsia="Gill Sans MT" w:cs="Gill Sans MT"/>
          <w:sz w:val="26"/>
          <w:szCs w:val="26"/>
        </w:rPr>
      </w:r>
    </w:p>
    <w:p w14:paraId="4FD383AC">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sz w:val="26"/>
          <w:szCs w:val="26"/>
        </w:rPr>
      </w:r>
      <w:hyperlink r:id="rId11" w:tooltip="http://www.dallenogare.biz/fr4/wp-content/uploads/2021/02/schema-communication-jakobson.jpg" w:history="1">
        <w:r>
          <w:rPr>
            <w:rStyle w:val="187"/>
            <w:rFonts w:ascii="Gill Sans MT" w:hAnsi="Gill Sans MT" w:eastAsia="Gill Sans MT" w:cs="Gill Sans MT"/>
            <w:sz w:val="26"/>
            <w:szCs w:val="26"/>
          </w:rPr>
        </w:r>
        <w:r>
          <w:rPr>
            <w:rStyle w:val="187"/>
            <w:rFonts w:ascii="Gill Sans MT" w:hAnsi="Gill Sans MT" w:eastAsia="Gill Sans MT" w:cs="Gill Sans MT"/>
            <w:sz w:val="26"/>
            <w:szCs w:val="26"/>
          </w:rPr>
          <mc:AlternateContent>
            <mc:Choice Requires="wpg">
              <w:drawing>
                <wp:inline xmlns:wp="http://schemas.openxmlformats.org/drawingml/2006/wordprocessingDrawing" distT="0" distB="0" distL="0" distR="0">
                  <wp:extent cx="5067300" cy="286702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587459" name=""/>
                          <pic:cNvPicPr>
                            <a:picLocks noChangeAspect="1"/>
                          </pic:cNvPicPr>
                          <pic:nvPr/>
                        </pic:nvPicPr>
                        <pic:blipFill rotWithShape="1">
                          <a:blip r:embed="rId10"/>
                          <a:stretch/>
                        </pic:blipFill>
                        <pic:spPr bwMode="auto">
                          <a:xfrm>
                            <a:off x="0" y="0"/>
                            <a:ext cx="5067299" cy="286702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99.00pt;height:225.75pt;mso-wrap-distance-left:0.00pt;mso-wrap-distance-top:0.00pt;mso-wrap-distance-right:0.00pt;mso-wrap-distance-bottom:0.00pt;z-index:1;" stroked="false">
                  <v:imagedata r:id="rId10" o:title=""/>
                  <o:lock v:ext="edit" rotation="t"/>
                </v:shape>
              </w:pict>
            </mc:Fallback>
          </mc:AlternateContent>
        </w:r>
      </w:hyperlink>
      <w:r>
        <w:rPr>
          <w:rFonts w:ascii="Gill Sans MT" w:hAnsi="Gill Sans MT" w:eastAsia="Gill Sans MT" w:cs="Gill Sans MT"/>
          <w:sz w:val="26"/>
          <w:szCs w:val="26"/>
        </w:rPr>
      </w:r>
      <w:r>
        <w:rPr>
          <w:rFonts w:ascii="Gill Sans MT" w:hAnsi="Gill Sans MT" w:eastAsia="Gill Sans MT" w:cs="Gill Sans MT"/>
          <w:sz w:val="26"/>
          <w:szCs w:val="26"/>
        </w:rPr>
      </w:r>
    </w:p>
    <w:p w14:paraId="0161891E">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b/>
          <w:color w:val="000000"/>
          <w:sz w:val="26"/>
          <w:szCs w:val="26"/>
        </w:rPr>
        <w:t xml:space="preserve">L’émetteur </w:t>
      </w:r>
      <w:r>
        <w:rPr>
          <w:rFonts w:ascii="Gill Sans MT" w:hAnsi="Gill Sans MT" w:eastAsia="Gill Sans MT" w:cs="Gill Sans MT"/>
          <w:color w:val="000000"/>
          <w:sz w:val="26"/>
          <w:szCs w:val="26"/>
        </w:rPr>
        <w:t xml:space="preserve">: c’est celui qui envoie le message, qui écrit, qui parle, qui envoie l’info…</w:t>
      </w:r>
      <w:r>
        <w:rPr>
          <w:rFonts w:ascii="Gill Sans MT" w:hAnsi="Gill Sans MT" w:eastAsia="Gill Sans MT" w:cs="Gill Sans MT"/>
          <w:sz w:val="26"/>
          <w:szCs w:val="26"/>
        </w:rPr>
      </w:r>
    </w:p>
    <w:p w14:paraId="63697057">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b/>
          <w:color w:val="000000"/>
          <w:sz w:val="26"/>
          <w:szCs w:val="26"/>
        </w:rPr>
        <w:t xml:space="preserve">Le récepteur</w:t>
      </w:r>
      <w:r>
        <w:rPr>
          <w:rFonts w:ascii="Gill Sans MT" w:hAnsi="Gill Sans MT" w:eastAsia="Gill Sans MT" w:cs="Gill Sans MT"/>
          <w:color w:val="000000"/>
          <w:sz w:val="26"/>
          <w:szCs w:val="26"/>
        </w:rPr>
        <w:t xml:space="preserve"> : c’est celui qui reçoit le message, qui le lit, qui l’entend…</w:t>
      </w:r>
      <w:r>
        <w:rPr>
          <w:rFonts w:ascii="Gill Sans MT" w:hAnsi="Gill Sans MT" w:eastAsia="Gill Sans MT" w:cs="Gill Sans MT"/>
          <w:sz w:val="26"/>
          <w:szCs w:val="26"/>
        </w:rPr>
      </w:r>
    </w:p>
    <w:p w14:paraId="6B1E0F12">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b/>
          <w:color w:val="000000"/>
          <w:sz w:val="26"/>
          <w:szCs w:val="26"/>
        </w:rPr>
        <w:t xml:space="preserve">Le message</w:t>
      </w:r>
      <w:r>
        <w:rPr>
          <w:rFonts w:ascii="Gill Sans MT" w:hAnsi="Gill Sans MT" w:eastAsia="Gill Sans MT" w:cs="Gill Sans MT"/>
          <w:color w:val="000000"/>
          <w:sz w:val="26"/>
          <w:szCs w:val="26"/>
        </w:rPr>
        <w:t xml:space="preserve"> : c’est l’information transmise selon une certaine forme, ce qui est écrit, ce qui est dit…</w:t>
      </w:r>
      <w:r>
        <w:rPr>
          <w:rFonts w:ascii="Gill Sans MT" w:hAnsi="Gill Sans MT" w:eastAsia="Gill Sans MT" w:cs="Gill Sans MT"/>
          <w:sz w:val="26"/>
          <w:szCs w:val="26"/>
        </w:rPr>
      </w:r>
    </w:p>
    <w:p w14:paraId="2D346B4A">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b/>
          <w:color w:val="000000"/>
          <w:sz w:val="26"/>
          <w:szCs w:val="26"/>
        </w:rPr>
        <w:t xml:space="preserve">Le référent</w:t>
      </w:r>
      <w:r>
        <w:rPr>
          <w:rFonts w:ascii="Gill Sans MT" w:hAnsi="Gill Sans MT" w:eastAsia="Gill Sans MT" w:cs="Gill Sans MT"/>
          <w:color w:val="000000"/>
          <w:sz w:val="26"/>
          <w:szCs w:val="26"/>
        </w:rPr>
        <w:t xml:space="preserve"> : c’est le sujet du message, ce dont on parle.</w:t>
      </w:r>
      <w:r>
        <w:rPr>
          <w:rFonts w:ascii="Gill Sans MT" w:hAnsi="Gill Sans MT" w:eastAsia="Gill Sans MT" w:cs="Gill Sans MT"/>
          <w:sz w:val="26"/>
          <w:szCs w:val="26"/>
        </w:rPr>
      </w:r>
    </w:p>
    <w:p w14:paraId="2DBF44D7">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b/>
          <w:color w:val="000000"/>
          <w:sz w:val="26"/>
          <w:szCs w:val="26"/>
        </w:rPr>
        <w:t xml:space="preserve">Le canal ou média</w:t>
      </w:r>
      <w:r>
        <w:rPr>
          <w:rFonts w:ascii="Gill Sans MT" w:hAnsi="Gill Sans MT" w:eastAsia="Gill Sans MT" w:cs="Gill Sans MT"/>
          <w:color w:val="000000"/>
          <w:sz w:val="26"/>
          <w:szCs w:val="26"/>
        </w:rPr>
        <w:t xml:space="preserve"> : c’est le support du message entre l’émetteur et le récepteur. Le sens premier du terme – média, pluriel du mot latin medium signifie « intermédiaire » : radio, télé, presse, affiche, web…</w:t>
      </w:r>
      <w:r>
        <w:rPr>
          <w:rFonts w:ascii="Gill Sans MT" w:hAnsi="Gill Sans MT" w:eastAsia="Gill Sans MT" w:cs="Gill Sans MT"/>
          <w:sz w:val="26"/>
          <w:szCs w:val="26"/>
        </w:rPr>
      </w:r>
    </w:p>
    <w:p w14:paraId="1535602B">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b/>
          <w:color w:val="000000"/>
          <w:sz w:val="26"/>
          <w:szCs w:val="26"/>
        </w:rPr>
        <w:t xml:space="preserve">Le code</w:t>
      </w:r>
      <w:r>
        <w:rPr>
          <w:rFonts w:ascii="Gill Sans MT" w:hAnsi="Gill Sans MT" w:eastAsia="Gill Sans MT" w:cs="Gill Sans MT"/>
          <w:color w:val="000000"/>
          <w:sz w:val="26"/>
          <w:szCs w:val="26"/>
        </w:rPr>
        <w:t xml:space="preserve"> : le message est codé par l’émetteur et décodé par le récepteur. Il faut connaître le code pour comprendre le message. Si l’émetteur parle anglais, il faut que le récepteur comprenne l’anglais.</w:t>
      </w:r>
      <w:r>
        <w:rPr>
          <w:rFonts w:ascii="Gill Sans MT" w:hAnsi="Gill Sans MT" w:eastAsia="Gill Sans MT" w:cs="Gill Sans MT"/>
          <w:sz w:val="26"/>
          <w:szCs w:val="26"/>
        </w:rPr>
      </w:r>
    </w:p>
    <w:p w14:paraId="543C7FD9">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b/>
          <w:color w:val="000000"/>
          <w:sz w:val="26"/>
          <w:szCs w:val="26"/>
        </w:rPr>
        <w:t xml:space="preserve">Le feedback </w:t>
      </w:r>
      <w:r>
        <w:rPr>
          <w:rFonts w:ascii="Gill Sans MT" w:hAnsi="Gill Sans MT" w:eastAsia="Gill Sans MT" w:cs="Gill Sans MT"/>
          <w:color w:val="000000"/>
          <w:sz w:val="26"/>
          <w:szCs w:val="26"/>
        </w:rPr>
        <w:t xml:space="preserve">: c’est la possibilité du récepteur de répondre à l’émetteur. Le récepteur n’est plus passif, mais devient actif, il devient à son tour émetteur : répondre au téléphone, entamer un dialogue, renvoyer un coupon-réponse, remplir un formulaire sur un site web</w:t>
      </w:r>
      <w:r>
        <w:rPr>
          <w:rFonts w:ascii="Gill Sans MT" w:hAnsi="Gill Sans MT" w:eastAsia="Gill Sans MT" w:cs="Gill Sans MT"/>
          <w:color w:val="000000"/>
          <w:sz w:val="26"/>
          <w:szCs w:val="26"/>
        </w:rPr>
        <w:t xml:space="preserve">. Certaines communications ne permettent pas le feedback. Le récepteur reste passif. L’absence de feedback peut parfois entraîner la fin de la communication.</w:t>
      </w:r>
      <w:r>
        <w:rPr>
          <w:rFonts w:ascii="Gill Sans MT" w:hAnsi="Gill Sans MT" w:eastAsia="Gill Sans MT" w:cs="Gill Sans MT"/>
          <w:sz w:val="26"/>
          <w:szCs w:val="26"/>
        </w:rPr>
      </w:r>
    </w:p>
    <w:p w14:paraId="27F9A0CD">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À chacun de ces constituants correspond une </w:t>
      </w:r>
      <w:r>
        <w:rPr>
          <w:rFonts w:ascii="Gill Sans MT" w:hAnsi="Gill Sans MT" w:eastAsia="Gill Sans MT" w:cs="Gill Sans MT"/>
          <w:color w:val="000000"/>
          <w:sz w:val="26"/>
          <w:szCs w:val="26"/>
          <w:u w:val="single"/>
        </w:rPr>
        <w:t xml:space="preserve">fonction du langage</w:t>
      </w:r>
      <w:r>
        <w:rPr>
          <w:rFonts w:ascii="Gill Sans MT" w:hAnsi="Gill Sans MT" w:eastAsia="Gill Sans MT" w:cs="Gill Sans MT"/>
          <w:color w:val="000000"/>
          <w:sz w:val="26"/>
          <w:szCs w:val="26"/>
        </w:rPr>
        <w:t xml:space="preserve"> qui peut être utilisée pour convaincre l’interlocuteur :</w:t>
      </w:r>
      <w:r>
        <w:rPr>
          <w:rFonts w:ascii="Gill Sans MT" w:hAnsi="Gill Sans MT" w:eastAsia="Gill Sans MT" w:cs="Gill Sans MT"/>
          <w:sz w:val="26"/>
          <w:szCs w:val="26"/>
        </w:rPr>
      </w:r>
    </w:p>
    <w:p w14:paraId="11583DC5">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sz w:val="26"/>
          <w:szCs w:val="26"/>
        </w:rPr>
      </w:r>
      <w:hyperlink r:id="rId13" w:tooltip="http://www.dallenogare.biz/fr4/wp-content/uploads/2021/02/fonction-langage.png" w:history="1">
        <w:r>
          <w:rPr>
            <w:rStyle w:val="187"/>
            <w:rFonts w:ascii="Gill Sans MT" w:hAnsi="Gill Sans MT" w:eastAsia="Gill Sans MT" w:cs="Gill Sans MT"/>
            <w:sz w:val="26"/>
            <w:szCs w:val="26"/>
          </w:rPr>
        </w:r>
        <w:r>
          <w:rPr>
            <w:rStyle w:val="187"/>
            <w:rFonts w:ascii="Gill Sans MT" w:hAnsi="Gill Sans MT" w:eastAsia="Gill Sans MT" w:cs="Gill Sans MT"/>
            <w:sz w:val="26"/>
            <w:szCs w:val="26"/>
          </w:rPr>
          <mc:AlternateContent>
            <mc:Choice Requires="wpg">
              <w:drawing>
                <wp:inline xmlns:wp="http://schemas.openxmlformats.org/drawingml/2006/wordprocessingDrawing" distT="0" distB="0" distL="0" distR="0">
                  <wp:extent cx="4876800" cy="334327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28355" name=""/>
                          <pic:cNvPicPr>
                            <a:picLocks noChangeAspect="1"/>
                          </pic:cNvPicPr>
                          <pic:nvPr/>
                        </pic:nvPicPr>
                        <pic:blipFill rotWithShape="1">
                          <a:blip r:embed="rId12"/>
                          <a:stretch/>
                        </pic:blipFill>
                        <pic:spPr bwMode="auto">
                          <a:xfrm>
                            <a:off x="0" y="0"/>
                            <a:ext cx="4876799" cy="334327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384.00pt;height:263.25pt;mso-wrap-distance-left:0.00pt;mso-wrap-distance-top:0.00pt;mso-wrap-distance-right:0.00pt;mso-wrap-distance-bottom:0.00pt;z-index:1;" stroked="false">
                  <v:imagedata r:id="rId12" o:title=""/>
                  <o:lock v:ext="edit" rotation="t"/>
                </v:shape>
              </w:pict>
            </mc:Fallback>
          </mc:AlternateContent>
        </w:r>
      </w:hyperlink>
      <w:r>
        <w:rPr>
          <w:rFonts w:ascii="Gill Sans MT" w:hAnsi="Gill Sans MT" w:eastAsia="Gill Sans MT" w:cs="Gill Sans MT"/>
          <w:sz w:val="26"/>
          <w:szCs w:val="26"/>
        </w:rPr>
      </w:r>
      <w:r>
        <w:rPr>
          <w:rFonts w:ascii="Gill Sans MT" w:hAnsi="Gill Sans MT" w:eastAsia="Gill Sans MT" w:cs="Gill Sans MT"/>
          <w:sz w:val="26"/>
          <w:szCs w:val="26"/>
        </w:rPr>
      </w:r>
    </w:p>
    <w:p w14:paraId="7C4B8C41">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La </w:t>
      </w:r>
      <w:r>
        <w:rPr>
          <w:rFonts w:ascii="Gill Sans MT" w:hAnsi="Gill Sans MT" w:eastAsia="Gill Sans MT" w:cs="Gill Sans MT"/>
          <w:b/>
          <w:color w:val="000000"/>
          <w:sz w:val="26"/>
          <w:szCs w:val="26"/>
          <w:u w:val="single"/>
        </w:rPr>
        <w:t xml:space="preserve">fonction expressive</w:t>
      </w:r>
      <w:r>
        <w:rPr>
          <w:rFonts w:ascii="Gill Sans MT" w:hAnsi="Gill Sans MT" w:eastAsia="Gill Sans MT" w:cs="Gill Sans MT"/>
          <w:color w:val="000000"/>
          <w:sz w:val="26"/>
          <w:szCs w:val="26"/>
        </w:rPr>
        <w:t xml:space="preserve"> est centrée sur l’émetteur : elle est à l’œuvre quand celui-ci exprime, fait passer, ses émotions, ses sentiments, se met en avant, donne de lui une image...</w:t>
      </w:r>
      <w:r>
        <w:rPr>
          <w:rFonts w:ascii="Gill Sans MT" w:hAnsi="Gill Sans MT" w:eastAsia="Gill Sans MT" w:cs="Gill Sans MT"/>
          <w:sz w:val="26"/>
          <w:szCs w:val="26"/>
        </w:rPr>
      </w:r>
    </w:p>
    <w:p w14:paraId="050CE009">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La </w:t>
      </w:r>
      <w:r>
        <w:rPr>
          <w:rFonts w:ascii="Gill Sans MT" w:hAnsi="Gill Sans MT" w:eastAsia="Gill Sans MT" w:cs="Gill Sans MT"/>
          <w:b/>
          <w:color w:val="000000"/>
          <w:sz w:val="26"/>
          <w:szCs w:val="26"/>
          <w:u w:val="single"/>
        </w:rPr>
        <w:t xml:space="preserve">fonction conative</w:t>
      </w:r>
      <w:r>
        <w:rPr>
          <w:rFonts w:ascii="Gill Sans MT" w:hAnsi="Gill Sans MT" w:eastAsia="Gill Sans MT" w:cs="Gill Sans MT"/>
          <w:color w:val="000000"/>
          <w:sz w:val="26"/>
          <w:szCs w:val="26"/>
        </w:rPr>
        <w:t xml:space="preserve"> est centrée sur le récepteur : elle est à l’œuvre quand le locuteur tente de faire agir le récepteur (ordre, question), fait pression sur lui (insistance), tente d’agir sur son esprit, sa volonté (donne de lui une certaine image, l’intimide, le rassure, e</w:t>
      </w:r>
      <w:r>
        <w:rPr>
          <w:rFonts w:ascii="Gill Sans MT" w:hAnsi="Gill Sans MT" w:eastAsia="Gill Sans MT" w:cs="Gill Sans MT"/>
          <w:color w:val="000000"/>
          <w:sz w:val="26"/>
          <w:szCs w:val="26"/>
        </w:rPr>
        <w:t xml:space="preserve">tc.)</w:t>
      </w:r>
      <w:r>
        <w:rPr>
          <w:rFonts w:ascii="Gill Sans MT" w:hAnsi="Gill Sans MT" w:eastAsia="Gill Sans MT" w:cs="Gill Sans MT"/>
          <w:sz w:val="26"/>
          <w:szCs w:val="26"/>
        </w:rPr>
      </w:r>
    </w:p>
    <w:p w14:paraId="01B4C9F1">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La </w:t>
      </w:r>
      <w:r>
        <w:rPr>
          <w:rFonts w:ascii="Gill Sans MT" w:hAnsi="Gill Sans MT" w:eastAsia="Gill Sans MT" w:cs="Gill Sans MT"/>
          <w:b/>
          <w:color w:val="000000"/>
          <w:sz w:val="26"/>
          <w:szCs w:val="26"/>
          <w:u w:val="single"/>
        </w:rPr>
        <w:t xml:space="preserve">fonction phatique </w:t>
      </w:r>
      <w:r>
        <w:rPr>
          <w:rFonts w:ascii="Gill Sans MT" w:hAnsi="Gill Sans MT" w:eastAsia="Gill Sans MT" w:cs="Gill Sans MT"/>
          <w:color w:val="000000"/>
          <w:sz w:val="26"/>
          <w:szCs w:val="26"/>
        </w:rPr>
        <w:t xml:space="preserve">est à l’œuvre dans tout ce qui permet le contact et maintient le contact (certains mots ne servent qu’à cela : allo, bonjour, hein, n’est-ce pas, vois-tu...).</w:t>
      </w:r>
      <w:r>
        <w:rPr>
          <w:rFonts w:ascii="Gill Sans MT" w:hAnsi="Gill Sans MT" w:eastAsia="Gill Sans MT" w:cs="Gill Sans MT"/>
          <w:sz w:val="26"/>
          <w:szCs w:val="26"/>
        </w:rPr>
      </w:r>
    </w:p>
    <w:p w14:paraId="0ABB0B1C">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La </w:t>
      </w:r>
      <w:r>
        <w:rPr>
          <w:rFonts w:ascii="Gill Sans MT" w:hAnsi="Gill Sans MT" w:eastAsia="Gill Sans MT" w:cs="Gill Sans MT"/>
          <w:b/>
          <w:color w:val="000000"/>
          <w:sz w:val="26"/>
          <w:szCs w:val="26"/>
          <w:u w:val="single"/>
        </w:rPr>
        <w:t xml:space="preserve">fonction référentielle</w:t>
      </w:r>
      <w:r>
        <w:rPr>
          <w:rFonts w:ascii="Gill Sans MT" w:hAnsi="Gill Sans MT" w:eastAsia="Gill Sans MT" w:cs="Gill Sans MT"/>
          <w:color w:val="000000"/>
          <w:sz w:val="26"/>
          <w:szCs w:val="26"/>
        </w:rPr>
        <w:t xml:space="preserve"> est à l’œuvre quand le message renvoie au monde extérieur. Les mots en effet ne sont pas seulement l’union indissociable d’un </w:t>
      </w:r>
      <w:r>
        <w:rPr>
          <w:rFonts w:ascii="Gill Sans MT" w:hAnsi="Gill Sans MT" w:eastAsia="Gill Sans MT" w:cs="Gill Sans MT"/>
          <w:color w:val="000000"/>
          <w:sz w:val="26"/>
          <w:szCs w:val="26"/>
          <w:u w:val="single"/>
        </w:rPr>
        <w:t xml:space="preserve">signifiant</w:t>
      </w:r>
      <w:r>
        <w:rPr>
          <w:rFonts w:ascii="Gill Sans MT" w:hAnsi="Gill Sans MT" w:eastAsia="Gill Sans MT" w:cs="Gill Sans MT"/>
          <w:color w:val="000000"/>
          <w:sz w:val="26"/>
          <w:szCs w:val="26"/>
        </w:rPr>
        <w:t xml:space="preserve"> matériel (des sons ou des lettres) et d’un </w:t>
      </w:r>
      <w:r>
        <w:rPr>
          <w:rFonts w:ascii="Gill Sans MT" w:hAnsi="Gill Sans MT" w:eastAsia="Gill Sans MT" w:cs="Gill Sans MT"/>
          <w:color w:val="000000"/>
          <w:sz w:val="26"/>
          <w:szCs w:val="26"/>
          <w:u w:val="single"/>
        </w:rPr>
        <w:t xml:space="preserve">signifié</w:t>
      </w:r>
      <w:r>
        <w:rPr>
          <w:rFonts w:ascii="Gill Sans MT" w:hAnsi="Gill Sans MT" w:eastAsia="Gill Sans MT" w:cs="Gill Sans MT"/>
          <w:color w:val="000000"/>
          <w:sz w:val="26"/>
          <w:szCs w:val="26"/>
        </w:rPr>
        <w:t xml:space="preserve"> (la signification intellectuelle associée à ces sons, ces lettres) : ils permettent également de </w:t>
      </w:r>
      <w:r>
        <w:rPr>
          <w:rFonts w:ascii="Gill Sans MT" w:hAnsi="Gill Sans MT" w:eastAsia="Gill Sans MT" w:cs="Gill Sans MT"/>
          <w:color w:val="000000"/>
          <w:sz w:val="26"/>
          <w:szCs w:val="26"/>
          <w:u w:val="single"/>
        </w:rPr>
        <w:t xml:space="preserve">désigner</w:t>
      </w:r>
      <w:r>
        <w:rPr>
          <w:rFonts w:ascii="Gill Sans MT" w:hAnsi="Gill Sans MT" w:eastAsia="Gill Sans MT" w:cs="Gill Sans MT"/>
          <w:color w:val="000000"/>
          <w:sz w:val="26"/>
          <w:szCs w:val="26"/>
        </w:rPr>
        <w:t xml:space="preserve">, de </w:t>
      </w:r>
      <w:r>
        <w:rPr>
          <w:rFonts w:ascii="Gill Sans MT" w:hAnsi="Gill Sans MT" w:eastAsia="Gill Sans MT" w:cs="Gill Sans MT"/>
          <w:color w:val="000000"/>
          <w:sz w:val="26"/>
          <w:szCs w:val="26"/>
          <w:u w:val="single"/>
        </w:rPr>
        <w:t xml:space="preserve">se référer</w:t>
      </w:r>
      <w:r>
        <w:rPr>
          <w:rFonts w:ascii="Gill Sans MT" w:hAnsi="Gill Sans MT" w:eastAsia="Gill Sans MT" w:cs="Gill Sans MT"/>
          <w:color w:val="000000"/>
          <w:sz w:val="26"/>
          <w:szCs w:val="26"/>
        </w:rPr>
        <w:t xml:space="preserve">, à des réalités extérieures.</w:t>
      </w:r>
      <w:r>
        <w:rPr>
          <w:rFonts w:ascii="Gill Sans MT" w:hAnsi="Gill Sans MT" w:eastAsia="Gill Sans MT" w:cs="Gill Sans MT"/>
          <w:sz w:val="26"/>
          <w:szCs w:val="26"/>
        </w:rPr>
      </w:r>
    </w:p>
    <w:p w14:paraId="5EB4C5AB">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La </w:t>
      </w:r>
      <w:r>
        <w:rPr>
          <w:rFonts w:ascii="Gill Sans MT" w:hAnsi="Gill Sans MT" w:eastAsia="Gill Sans MT" w:cs="Gill Sans MT"/>
          <w:b/>
          <w:color w:val="000000"/>
          <w:sz w:val="26"/>
          <w:szCs w:val="26"/>
          <w:u w:val="single"/>
        </w:rPr>
        <w:t xml:space="preserve">fonction métalinguistique</w:t>
      </w:r>
      <w:r>
        <w:rPr>
          <w:rFonts w:ascii="Gill Sans MT" w:hAnsi="Gill Sans MT" w:eastAsia="Gill Sans MT" w:cs="Gill Sans MT"/>
          <w:color w:val="000000"/>
          <w:sz w:val="26"/>
          <w:szCs w:val="26"/>
        </w:rPr>
        <w:t xml:space="preserve"> est à l’œuvre quand le référent du message est le code. C’est le cas lorsqu’un émetteur explique le sens d’un mot qu’il emploie ou quand un professeur de français donne une leçon de grammaire, etc.</w:t>
      </w:r>
      <w:r>
        <w:rPr>
          <w:rFonts w:ascii="Gill Sans MT" w:hAnsi="Gill Sans MT" w:eastAsia="Gill Sans MT" w:cs="Gill Sans MT"/>
          <w:sz w:val="26"/>
          <w:szCs w:val="26"/>
        </w:rPr>
      </w:r>
    </w:p>
    <w:p w14:paraId="156C7782">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La </w:t>
      </w:r>
      <w:r>
        <w:rPr>
          <w:rFonts w:ascii="Gill Sans MT" w:hAnsi="Gill Sans MT" w:eastAsia="Gill Sans MT" w:cs="Gill Sans MT"/>
          <w:b/>
          <w:color w:val="000000"/>
          <w:sz w:val="26"/>
          <w:szCs w:val="26"/>
          <w:u w:val="single"/>
        </w:rPr>
        <w:t xml:space="preserve">fonction poétique</w:t>
      </w:r>
      <w:r>
        <w:rPr>
          <w:rFonts w:ascii="Gill Sans MT" w:hAnsi="Gill Sans MT" w:eastAsia="Gill Sans MT" w:cs="Gill Sans MT"/>
          <w:color w:val="000000"/>
          <w:sz w:val="26"/>
          <w:szCs w:val="26"/>
        </w:rPr>
        <w:t xml:space="preserve"> est à l’œuvre quand le message se met lui-même en avant, insiste sur sa matérialité (sonore ou visuelle). Par exemple, cette chanson de Bobby Lapointe : </w:t>
      </w:r>
      <w:r>
        <w:rPr>
          <w:rFonts w:ascii="Gill Sans MT" w:hAnsi="Gill Sans MT" w:eastAsia="Gill Sans MT" w:cs="Gill Sans MT"/>
          <w:i/>
          <w:color w:val="000000"/>
          <w:sz w:val="26"/>
          <w:szCs w:val="26"/>
        </w:rPr>
        <w:t xml:space="preserve">Ta Katie t’a quitté</w:t>
      </w:r>
      <w:r>
        <w:rPr>
          <w:rFonts w:ascii="Gill Sans MT" w:hAnsi="Gill Sans MT" w:eastAsia="Gill Sans MT" w:cs="Gill Sans MT"/>
          <w:color w:val="000000"/>
          <w:sz w:val="26"/>
          <w:szCs w:val="26"/>
        </w:rPr>
        <w:t xml:space="preserve">  - </w:t>
      </w:r>
      <w:hyperlink r:id="rId14" w:tooltip="https://youtu.be/a7P8dcPsfyE" w:history="1">
        <w:r>
          <w:rPr>
            <w:rStyle w:val="187"/>
            <w:rFonts w:ascii="Gill Sans MT" w:hAnsi="Gill Sans MT" w:eastAsia="Gill Sans MT" w:cs="Gill Sans MT"/>
            <w:color w:val="0000ee"/>
            <w:sz w:val="26"/>
            <w:szCs w:val="26"/>
            <w:u w:val="single"/>
          </w:rPr>
          <w:t xml:space="preserve">https://youtu.be/a7P8dcPsfyE</w:t>
        </w:r>
      </w:hyperlink>
      <w:r>
        <w:rPr>
          <w:rFonts w:ascii="Gill Sans MT" w:hAnsi="Gill Sans MT" w:eastAsia="Gill Sans MT" w:cs="Gill Sans MT"/>
          <w:sz w:val="26"/>
          <w:szCs w:val="26"/>
        </w:rPr>
      </w:r>
      <w:r>
        <w:rPr>
          <w:rFonts w:ascii="Gill Sans MT" w:hAnsi="Gill Sans MT" w:eastAsia="Gill Sans MT" w:cs="Gill Sans MT"/>
          <w:sz w:val="26"/>
          <w:szCs w:val="26"/>
        </w:rPr>
      </w:r>
    </w:p>
    <w:p w14:paraId="2094F0D6">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 </w:t>
      </w:r>
      <w:r>
        <w:rPr>
          <w:rFonts w:ascii="Gill Sans MT" w:hAnsi="Gill Sans MT" w:eastAsia="Gill Sans MT" w:cs="Gill Sans MT"/>
          <w:sz w:val="26"/>
          <w:szCs w:val="26"/>
        </w:rPr>
      </w:r>
    </w:p>
    <w:p w14:paraId="77E15784">
      <w:pPr>
        <w:pStyle w:val="141"/>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32"/>
          <w:szCs w:val="32"/>
        </w:rPr>
      </w:pPr>
      <w:r>
        <w:rPr>
          <w:rFonts w:ascii="Gill Sans MT" w:hAnsi="Gill Sans MT" w:eastAsia="Gill Sans MT" w:cs="Gill Sans MT"/>
          <w:b/>
          <w:color w:val="000000"/>
          <w:sz w:val="32"/>
          <w:szCs w:val="32"/>
        </w:rPr>
        <w:t xml:space="preserve">2) Le dispositif énonciatif</w:t>
      </w:r>
      <w:r>
        <w:rPr>
          <w:rFonts w:ascii="Gill Sans MT" w:hAnsi="Gill Sans MT" w:eastAsia="Gill Sans MT" w:cs="Gill Sans MT"/>
          <w:sz w:val="32"/>
          <w:szCs w:val="32"/>
        </w:rPr>
      </w:r>
    </w:p>
    <w:p w14:paraId="6E4FFE72">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La communication langagière, tant orale qu’écrite, peut donner lieu à une véritable mise en scène théâtrale où l’émetteur non seulement se mettra en scène, donnera de lui une image pour mieux influencer, convaincre son interlocuteur, mais aussi donnera à s</w:t>
      </w:r>
      <w:r>
        <w:rPr>
          <w:rFonts w:ascii="Gill Sans MT" w:hAnsi="Gill Sans MT" w:eastAsia="Gill Sans MT" w:cs="Gill Sans MT"/>
          <w:color w:val="000000"/>
          <w:sz w:val="26"/>
          <w:szCs w:val="26"/>
        </w:rPr>
        <w:t xml:space="preserve">on interlocuteur une image de lui-même pour mieux le séduire, l’amener à agir dans le sens qu’il souhaite.</w:t>
      </w:r>
      <w:r>
        <w:rPr>
          <w:rFonts w:ascii="Gill Sans MT" w:hAnsi="Gill Sans MT" w:eastAsia="Gill Sans MT" w:cs="Gill Sans MT"/>
          <w:sz w:val="26"/>
          <w:szCs w:val="26"/>
        </w:rPr>
      </w:r>
    </w:p>
    <w:p w14:paraId="66EBECFE">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A priori, il vaut mieux, pour convaincre, travailler à une bonne image et du « je » qui parle ou écrit, et du « tu » auquel il s’adresse. Éventuellement en dévalorisant un « il » dont parle l’émetteur.</w:t>
      </w:r>
      <w:r>
        <w:rPr>
          <w:rFonts w:ascii="Gill Sans MT" w:hAnsi="Gill Sans MT" w:eastAsia="Gill Sans MT" w:cs="Gill Sans MT"/>
          <w:sz w:val="26"/>
          <w:szCs w:val="26"/>
        </w:rPr>
      </w:r>
    </w:p>
    <w:p w14:paraId="68F229C0">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Des textes persuasifs d'élèves (2025-2026) avec dispositifs énonciatifs : </w:t>
      </w:r>
      <w:hyperlink r:id="rId15" w:tooltip="http://www.dallenogare.biz/fr4/wp-content/uploads/2026/04/202603-texte-persuasif-ferme-animaux-4D-4A-selection-anonymise.pdf" w:history="1">
        <w:r>
          <w:rPr>
            <w:rStyle w:val="187"/>
            <w:rFonts w:ascii="Gill Sans MT" w:hAnsi="Gill Sans MT" w:eastAsia="Gill Sans MT" w:cs="Gill Sans MT"/>
            <w:color w:val="0000ee"/>
            <w:sz w:val="26"/>
            <w:szCs w:val="26"/>
            <w:u w:val="single"/>
          </w:rPr>
          <w:t xml:space="preserve">des appel à la résistance dans le cadre de la lutte contre le régime totalitaire mis en place dans la Ferme des Animaux.</w:t>
        </w:r>
      </w:hyperlink>
      <w:r>
        <w:rPr>
          <w:rFonts w:ascii="Gill Sans MT" w:hAnsi="Gill Sans MT" w:eastAsia="Gill Sans MT" w:cs="Gill Sans MT"/>
          <w:sz w:val="26"/>
          <w:szCs w:val="26"/>
        </w:rPr>
      </w:r>
      <w:r>
        <w:rPr>
          <w:rFonts w:ascii="Gill Sans MT" w:hAnsi="Gill Sans MT" w:eastAsia="Gill Sans MT" w:cs="Gill Sans MT"/>
          <w:sz w:val="26"/>
          <w:szCs w:val="26"/>
        </w:rPr>
      </w:r>
    </w:p>
    <w:p w14:paraId="6CE77BC5">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eastAsia="Gill Sans MT" w:cs="Gill Sans MT"/>
          <w:sz w:val="26"/>
          <w:szCs w:val="26"/>
          <w:highlight w:val="none"/>
        </w:rPr>
      </w:pPr>
      <w:r>
        <w:rPr>
          <w:rFonts w:ascii="Gill Sans MT" w:hAnsi="Gill Sans MT" w:eastAsia="Gill Sans MT" w:cs="Gill Sans MT"/>
          <w:sz w:val="26"/>
          <w:szCs w:val="26"/>
        </w:rPr>
      </w:r>
      <w:hyperlink r:id="rId16" w:tooltip="https://www.dallenogare.biz/fr4/amour-liberte-dependance-emprise-analyse-rhetorique-du-dispositif-enonciatif-de-deux-poemes/" w:history="1">
        <w:r>
          <w:rPr>
            <w:rStyle w:val="187"/>
            <w:rFonts w:ascii="Gill Sans MT" w:hAnsi="Gill Sans MT" w:eastAsia="Gill Sans MT" w:cs="Gill Sans MT"/>
            <w:b/>
            <w:color w:val="0000ee"/>
            <w:sz w:val="26"/>
            <w:szCs w:val="26"/>
            <w:u w:val="single"/>
          </w:rPr>
          <w:t xml:space="preserve">Une note du cours plus fouillée sur le dispositif énonciatif.</w:t>
        </w:r>
      </w:hyperlink>
      <w:r>
        <w:rPr>
          <w:rFonts w:ascii="Gill Sans MT" w:hAnsi="Gill Sans MT" w:eastAsia="Gill Sans MT" w:cs="Gill Sans MT"/>
          <w:sz w:val="26"/>
          <w:szCs w:val="26"/>
        </w:rPr>
      </w:r>
      <w:r>
        <w:rPr>
          <w:rFonts w:ascii="Gill Sans MT" w:hAnsi="Gill Sans MT" w:cs="Gill Sans MT"/>
          <w:sz w:val="26"/>
          <w:szCs w:val="26"/>
        </w:rPr>
      </w:r>
    </w:p>
    <w:p w14:paraId="7865A543">
      <w:pPr>
        <w:suppressLineNumbers w:val="false"/>
        <w:pBdr>
          <w:top w:val="none" w:color="000000" w:sz="4" w:space="0"/>
          <w:left w:val="none" w:color="000000" w:sz="4" w:space="0"/>
          <w:bottom w:val="none" w:color="000000" w:sz="4" w:space="0"/>
          <w:right w:val="none" w:color="000000" w:sz="4" w:space="0"/>
        </w:pBdr>
        <w:spacing w:afterLines="0" w:beforeLines="0" w:line="312" w:lineRule="auto"/>
        <w:ind w:right="0" w:firstLine="0" w:left="0"/>
        <w:rPr>
          <w:rFonts w:ascii="Gill Sans MT" w:hAnsi="Gill Sans MT" w:cs="Gill Sans MT"/>
          <w:sz w:val="26"/>
          <w:szCs w:val="26"/>
        </w:rPr>
      </w:pPr>
      <w:r>
        <w:rPr>
          <w:rFonts w:ascii="Gill Sans MT" w:hAnsi="Gill Sans MT" w:eastAsia="Gill Sans MT" w:cs="Gill Sans MT"/>
          <w:sz w:val="26"/>
          <w:szCs w:val="26"/>
          <w:highlight w:val="none"/>
        </w:rPr>
      </w:r>
      <w:r>
        <w:rPr>
          <w:rFonts w:ascii="Gill Sans MT" w:hAnsi="Gill Sans MT" w:eastAsia="Gill Sans MT" w:cs="Gill Sans MT"/>
          <w:sz w:val="26"/>
          <w:szCs w:val="26"/>
          <w:highlight w:val="none"/>
        </w:rPr>
      </w:r>
      <w:r>
        <w:rPr>
          <w:rFonts w:ascii="Gill Sans MT" w:hAnsi="Gill Sans MT" w:eastAsia="Gill Sans MT" w:cs="Gill Sans MT"/>
          <w:sz w:val="26"/>
          <w:szCs w:val="26"/>
          <w:highlight w:val="none"/>
        </w:rPr>
      </w:r>
    </w:p>
    <w:p w14:paraId="5DEE9141">
      <w:pPr>
        <w:suppressLineNumbers w:val="false"/>
        <w:pBdr/>
        <w:shd w:val="nil"/>
        <w:spacing/>
        <w:ind/>
        <w:rPr>
          <w:rFonts w:ascii="Gill Sans MT" w:hAnsi="Gill Sans MT" w:cs="Gill Sans MT"/>
          <w:sz w:val="32"/>
          <w:szCs w:val="32"/>
        </w:rPr>
      </w:pPr>
      <w:r>
        <w:rPr>
          <w:rFonts w:ascii="Gill Sans MT" w:hAnsi="Gill Sans MT" w:eastAsia="Gill Sans MT" w:cs="Gill Sans MT"/>
          <w:b/>
          <w:color w:val="000000"/>
          <w:sz w:val="32"/>
          <w:szCs w:val="32"/>
          <w:highlight w:val="none"/>
        </w:rPr>
        <w:br w:type="page" w:clear="all"/>
      </w:r>
      <w:r>
        <w:rPr>
          <w:rFonts w:ascii="Gill Sans MT" w:hAnsi="Gill Sans MT" w:eastAsia="Gill Sans MT" w:cs="Gill Sans MT"/>
          <w:b/>
          <w:color w:val="000000"/>
          <w:sz w:val="32"/>
          <w:szCs w:val="32"/>
          <w:highlight w:val="none"/>
        </w:rPr>
      </w:r>
      <w:r>
        <w:rPr>
          <w:rFonts w:ascii="Gill Sans MT" w:hAnsi="Gill Sans MT" w:eastAsia="Gill Sans MT" w:cs="Gill Sans MT"/>
          <w:b/>
          <w:color w:val="000000"/>
          <w:sz w:val="32"/>
          <w:szCs w:val="32"/>
          <w:highlight w:val="none"/>
        </w:rPr>
      </w:r>
    </w:p>
    <w:p w14:paraId="4F437C96">
      <w:pPr>
        <w:pStyle w:val="141"/>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eastAsia="Gill Sans MT" w:cs="Gill Sans MT"/>
          <w:b/>
          <w:bCs/>
          <w:color w:val="000000"/>
          <w:sz w:val="32"/>
          <w:szCs w:val="32"/>
          <w:highlight w:val="none"/>
        </w:rPr>
      </w:pPr>
      <w:r>
        <w:rPr>
          <w:rFonts w:ascii="Gill Sans MT" w:hAnsi="Gill Sans MT" w:eastAsia="Gill Sans MT" w:cs="Gill Sans MT"/>
          <w:b/>
          <w:color w:val="000000"/>
          <w:sz w:val="32"/>
          <w:szCs w:val="32"/>
        </w:rPr>
        <w:t xml:space="preserve">3) L’importance du « pathos » (de l’émotionnel, du sentimental)</w:t>
      </w:r>
      <w:r>
        <w:rPr>
          <w:rFonts w:ascii="Gill Sans MT" w:hAnsi="Gill Sans MT" w:eastAsia="Gill Sans MT" w:cs="Gill Sans MT"/>
          <w:sz w:val="32"/>
          <w:szCs w:val="32"/>
        </w:rPr>
      </w:r>
    </w:p>
    <w:p w14:paraId="53906A7C">
      <w:pPr>
        <w:suppressLineNumbers w:val="false"/>
        <w:pBdr>
          <w:top w:val="none" w:color="000000" w:sz="4" w:space="0"/>
          <w:left w:val="none" w:color="000000" w:sz="4" w:space="0"/>
          <w:bottom w:val="none" w:color="000000" w:sz="4" w:space="0"/>
          <w:right w:val="none" w:color="000000" w:sz="4" w:space="0"/>
        </w:pBdr>
        <w:spacing w:afterLines="0" w:beforeLines="0"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highlight w:val="none"/>
        </w:rPr>
      </w:r>
      <w:r>
        <w:rPr>
          <w:rFonts w:ascii="Gill Sans MT" w:hAnsi="Gill Sans MT" w:eastAsia="Gill Sans MT" w:cs="Gill Sans MT"/>
          <w:color w:val="000000"/>
          <w:sz w:val="26"/>
          <w:szCs w:val="26"/>
          <w:highlight w:val="none"/>
        </w:rPr>
      </w:r>
      <w:r>
        <w:rPr>
          <w:rFonts w:ascii="Gill Sans MT" w:hAnsi="Gill Sans MT" w:eastAsia="Gill Sans MT" w:cs="Gill Sans MT"/>
          <w:color w:val="000000"/>
          <w:sz w:val="26"/>
          <w:szCs w:val="26"/>
          <w:highlight w:val="none"/>
        </w:rPr>
      </w:r>
    </w:p>
    <w:p w14:paraId="456948CD">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eastAsia="Gill Sans MT" w:cs="Gill Sans MT"/>
          <w:color w:val="000000"/>
          <w:sz w:val="26"/>
          <w:szCs w:val="26"/>
          <w:highlight w:val="none"/>
        </w:rPr>
      </w:pPr>
      <w:r>
        <w:rPr>
          <w:rFonts w:ascii="Gill Sans MT" w:hAnsi="Gill Sans MT" w:eastAsia="Gill Sans MT" w:cs="Gill Sans MT"/>
          <w:color w:val="000000"/>
          <w:sz w:val="26"/>
          <w:szCs w:val="26"/>
        </w:rPr>
        <w:t xml:space="preserve">Pour convaincre, l’émetteur ne s’adresse pas seulement à l’intelligence et au « goût » de son récepteur. Il ne cherche pas simplement à être instructif et plaisant.</w:t>
      </w:r>
      <w:r>
        <w:rPr>
          <w:rFonts w:ascii="Gill Sans MT" w:hAnsi="Gill Sans MT" w:eastAsia="Gill Sans MT" w:cs="Gill Sans MT"/>
          <w:sz w:val="26"/>
          <w:szCs w:val="26"/>
        </w:rPr>
      </w:r>
    </w:p>
    <w:p w14:paraId="2974BD46">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Il doit également « toucher », « remuer » l’affectivité de son interlocuteur pour le sensibiliser, l’émouvoir.</w:t>
      </w:r>
      <w:r>
        <w:rPr>
          <w:rFonts w:ascii="Gill Sans MT" w:hAnsi="Gill Sans MT" w:eastAsia="Gill Sans MT" w:cs="Gill Sans MT"/>
          <w:sz w:val="26"/>
          <w:szCs w:val="26"/>
        </w:rPr>
      </w:r>
    </w:p>
    <w:p w14:paraId="3BACADAF">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Il peut jouer tant sur les émotions et sentiments positifs (joie, désir, amour, surprise, émerveillement, confiance...) que négatifs (tristesse, dégoût, énervement, peur, haine...). La colère est une émotion, ambiguë : elle peut être positive comme négativ</w:t>
      </w:r>
      <w:r>
        <w:rPr>
          <w:rFonts w:ascii="Gill Sans MT" w:hAnsi="Gill Sans MT" w:eastAsia="Gill Sans MT" w:cs="Gill Sans MT"/>
          <w:color w:val="000000"/>
          <w:sz w:val="26"/>
          <w:szCs w:val="26"/>
        </w:rPr>
        <w:t xml:space="preserve">e.</w:t>
      </w:r>
      <w:r>
        <w:rPr>
          <w:rFonts w:ascii="Gill Sans MT" w:hAnsi="Gill Sans MT" w:eastAsia="Gill Sans MT" w:cs="Gill Sans MT"/>
          <w:sz w:val="26"/>
          <w:szCs w:val="26"/>
        </w:rPr>
      </w:r>
    </w:p>
    <w:p w14:paraId="623F4CE1">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Liste de sentiments :</w:t>
      </w:r>
      <w:r>
        <w:rPr>
          <w:rFonts w:ascii="Gill Sans MT" w:hAnsi="Gill Sans MT" w:eastAsia="Gill Sans MT" w:cs="Gill Sans MT"/>
          <w:sz w:val="26"/>
          <w:szCs w:val="26"/>
        </w:rPr>
      </w:r>
    </w:p>
    <w:p w14:paraId="01D570B0">
      <w:pPr>
        <w:pStyle w:val="668"/>
        <w:numPr>
          <w:ilvl w:val="1"/>
          <w:numId w:val="1"/>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sz w:val="26"/>
          <w:szCs w:val="26"/>
        </w:rPr>
      </w:r>
      <w:hyperlink r:id="rId17" w:tooltip="http://www.la-psychologie.com/sentiments.htm" w:history="1">
        <w:r>
          <w:rPr>
            <w:rStyle w:val="187"/>
            <w:rFonts w:ascii="Gill Sans MT" w:hAnsi="Gill Sans MT" w:eastAsia="Gill Sans MT" w:cs="Gill Sans MT"/>
            <w:color w:val="0000ee"/>
            <w:sz w:val="26"/>
            <w:szCs w:val="26"/>
            <w:u w:val="single"/>
          </w:rPr>
          <w:t xml:space="preserve">http://www.la-psychologie.com/sentiments.htm</w:t>
        </w:r>
      </w:hyperlink>
      <w:r>
        <w:rPr>
          <w:rFonts w:ascii="Gill Sans MT" w:hAnsi="Gill Sans MT" w:eastAsia="Gill Sans MT" w:cs="Gill Sans MT"/>
          <w:sz w:val="26"/>
          <w:szCs w:val="26"/>
        </w:rPr>
      </w:r>
      <w:r>
        <w:rPr>
          <w:rFonts w:ascii="Gill Sans MT" w:hAnsi="Gill Sans MT" w:eastAsia="Gill Sans MT" w:cs="Gill Sans MT"/>
          <w:sz w:val="26"/>
          <w:szCs w:val="26"/>
        </w:rPr>
      </w:r>
    </w:p>
    <w:p w14:paraId="36E68826">
      <w:pPr>
        <w:pStyle w:val="141"/>
        <w:suppressLineNumbers w:val="false"/>
        <w:pBdr>
          <w:top w:val="none" w:color="000000" w:sz="4" w:space="0"/>
          <w:left w:val="none" w:color="000000" w:sz="4" w:space="0"/>
          <w:bottom w:val="none" w:color="000000" w:sz="4" w:space="0"/>
          <w:right w:val="none" w:color="000000" w:sz="4" w:space="0"/>
        </w:pBdr>
        <w:spacing w:afterLines="0" w:beforeLines="0" w:line="312" w:lineRule="auto"/>
        <w:ind w:right="0" w:firstLine="0" w:left="0"/>
        <w:rPr>
          <w:rFonts w:ascii="Gill Sans MT" w:hAnsi="Gill Sans MT" w:cs="Gill Sans MT"/>
          <w:sz w:val="32"/>
          <w:szCs w:val="32"/>
        </w:rPr>
      </w:pPr>
      <w:r>
        <w:rPr>
          <w:rFonts w:ascii="Gill Sans MT" w:hAnsi="Gill Sans MT" w:eastAsia="Gill Sans MT" w:cs="Gill Sans MT"/>
          <w:b/>
          <w:color w:val="000000"/>
          <w:sz w:val="32"/>
          <w:szCs w:val="32"/>
          <w:highlight w:val="none"/>
        </w:rPr>
      </w:r>
      <w:r>
        <w:rPr>
          <w:rFonts w:ascii="Gill Sans MT" w:hAnsi="Gill Sans MT" w:eastAsia="Gill Sans MT" w:cs="Gill Sans MT"/>
          <w:b/>
          <w:color w:val="000000"/>
          <w:sz w:val="32"/>
          <w:szCs w:val="32"/>
          <w:highlight w:val="none"/>
        </w:rPr>
      </w:r>
      <w:r>
        <w:rPr>
          <w:rFonts w:ascii="Gill Sans MT" w:hAnsi="Gill Sans MT" w:eastAsia="Gill Sans MT" w:cs="Gill Sans MT"/>
          <w:b/>
          <w:color w:val="000000"/>
          <w:sz w:val="32"/>
          <w:szCs w:val="32"/>
          <w:highlight w:val="none"/>
        </w:rPr>
      </w:r>
    </w:p>
    <w:p w14:paraId="5027669F">
      <w:pPr>
        <w:pStyle w:val="141"/>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eastAsia="Gill Sans MT" w:cs="Gill Sans MT"/>
          <w:b/>
          <w:bCs/>
          <w:color w:val="000000"/>
          <w:sz w:val="32"/>
          <w:szCs w:val="32"/>
          <w:highlight w:val="none"/>
        </w:rPr>
      </w:pPr>
      <w:r>
        <w:rPr>
          <w:rFonts w:ascii="Gill Sans MT" w:hAnsi="Gill Sans MT" w:eastAsia="Gill Sans MT" w:cs="Gill Sans MT"/>
          <w:b/>
          <w:color w:val="000000"/>
          <w:sz w:val="32"/>
          <w:szCs w:val="32"/>
        </w:rPr>
        <w:t xml:space="preserve">4) Faire appel à des valeurs</w:t>
      </w:r>
      <w:r>
        <w:rPr>
          <w:rFonts w:ascii="Gill Sans MT" w:hAnsi="Gill Sans MT" w:eastAsia="Gill Sans MT" w:cs="Gill Sans MT"/>
          <w:sz w:val="32"/>
          <w:szCs w:val="32"/>
        </w:rPr>
      </w:r>
    </w:p>
    <w:p w14:paraId="5B05B760">
      <w:pPr>
        <w:suppressLineNumbers w:val="false"/>
        <w:pBdr>
          <w:top w:val="none" w:color="000000" w:sz="4" w:space="0"/>
          <w:left w:val="none" w:color="000000" w:sz="4" w:space="0"/>
          <w:bottom w:val="none" w:color="000000" w:sz="4" w:space="0"/>
          <w:right w:val="none" w:color="000000" w:sz="4" w:space="0"/>
        </w:pBdr>
        <w:spacing w:afterLines="0" w:beforeLines="0"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highlight w:val="none"/>
        </w:rPr>
      </w:r>
      <w:r>
        <w:rPr>
          <w:rFonts w:ascii="Gill Sans MT" w:hAnsi="Gill Sans MT" w:eastAsia="Gill Sans MT" w:cs="Gill Sans MT"/>
          <w:color w:val="000000"/>
          <w:sz w:val="26"/>
          <w:szCs w:val="26"/>
          <w:highlight w:val="none"/>
        </w:rPr>
      </w:r>
      <w:r>
        <w:rPr>
          <w:rFonts w:ascii="Gill Sans MT" w:hAnsi="Gill Sans MT" w:eastAsia="Gill Sans MT" w:cs="Gill Sans MT"/>
          <w:color w:val="000000"/>
          <w:sz w:val="26"/>
          <w:szCs w:val="26"/>
          <w:highlight w:val="none"/>
        </w:rPr>
      </w:r>
    </w:p>
    <w:p w14:paraId="10BD86BD">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eastAsia="Gill Sans MT" w:cs="Gill Sans MT"/>
          <w:color w:val="000000"/>
          <w:sz w:val="26"/>
          <w:szCs w:val="26"/>
          <w:highlight w:val="none"/>
        </w:rPr>
      </w:pPr>
      <w:r>
        <w:rPr>
          <w:rFonts w:ascii="Gill Sans MT" w:hAnsi="Gill Sans MT" w:eastAsia="Gill Sans MT" w:cs="Gill Sans MT"/>
          <w:color w:val="000000"/>
          <w:sz w:val="26"/>
          <w:szCs w:val="26"/>
        </w:rPr>
        <w:t xml:space="preserve">Pour qu'un texte persuasif soit mobilisateur, il est très efficace de faire appel à des</w:t>
      </w:r>
      <w:r>
        <w:rPr>
          <w:rFonts w:ascii="Gill Sans MT" w:hAnsi="Gill Sans MT" w:eastAsia="Gill Sans MT" w:cs="Gill Sans MT"/>
          <w:b/>
          <w:color w:val="000000"/>
          <w:sz w:val="26"/>
          <w:szCs w:val="26"/>
        </w:rPr>
        <w:t xml:space="preserve"> valeurs</w:t>
      </w:r>
      <w:r>
        <w:rPr>
          <w:rFonts w:ascii="Gill Sans MT" w:hAnsi="Gill Sans MT" w:eastAsia="Gill Sans MT" w:cs="Gill Sans MT"/>
          <w:color w:val="000000"/>
          <w:sz w:val="26"/>
          <w:szCs w:val="26"/>
        </w:rPr>
        <w:t xml:space="preserve"> auxquelles adhère le destinataire à convaincre.</w:t>
      </w:r>
      <w:r>
        <w:rPr>
          <w:rFonts w:ascii="Gill Sans MT" w:hAnsi="Gill Sans MT" w:eastAsia="Gill Sans MT" w:cs="Gill Sans MT"/>
          <w:sz w:val="26"/>
          <w:szCs w:val="26"/>
        </w:rPr>
      </w:r>
    </w:p>
    <w:p w14:paraId="1EE2FCBC">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La difficulté est néanmoins la suivante : une valeur n'a de valeur que par rapport à qui lui donne une valeur. Il n'existe pas de "valeurs" absolues. La valeur est toujours relatives aux volontés individuelles qui les évaluent. Elles sont toujours fluctuan</w:t>
      </w:r>
      <w:r>
        <w:rPr>
          <w:rFonts w:ascii="Gill Sans MT" w:hAnsi="Gill Sans MT" w:eastAsia="Gill Sans MT" w:cs="Gill Sans MT"/>
          <w:color w:val="000000"/>
          <w:sz w:val="26"/>
          <w:szCs w:val="26"/>
        </w:rPr>
        <w:t xml:space="preserve">tes. Il faut donc choisir des valeurs qui ont de la valeur dans le public, le destinataire, que  l'auteur du texte persuasif cherche à convaincre.</w:t>
      </w:r>
      <w:r>
        <w:rPr>
          <w:rFonts w:ascii="Gill Sans MT" w:hAnsi="Gill Sans MT" w:eastAsia="Gill Sans MT" w:cs="Gill Sans MT"/>
          <w:sz w:val="26"/>
          <w:szCs w:val="26"/>
        </w:rPr>
      </w:r>
    </w:p>
    <w:p w14:paraId="69FB39CF">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rPr>
        <w:t xml:space="preserve">Il reste que peuvent exister des valeurs assez largement partagée : liberté, confort, richesse, respect...</w:t>
      </w:r>
      <w:r>
        <w:rPr>
          <w:rFonts w:ascii="Gill Sans MT" w:hAnsi="Gill Sans MT" w:eastAsia="Gill Sans MT" w:cs="Gill Sans MT"/>
          <w:sz w:val="26"/>
          <w:szCs w:val="26"/>
        </w:rPr>
      </w:r>
    </w:p>
    <w:p w14:paraId="3686D883">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cs="Gill Sans MT"/>
          <w:sz w:val="26"/>
          <w:szCs w:val="26"/>
        </w:rPr>
      </w:pPr>
      <w:r>
        <w:rPr>
          <w:rFonts w:ascii="Gill Sans MT" w:hAnsi="Gill Sans MT" w:eastAsia="Gill Sans MT" w:cs="Gill Sans MT"/>
          <w:sz w:val="26"/>
          <w:szCs w:val="26"/>
        </w:rPr>
      </w:r>
      <w:hyperlink r:id="rId18" w:tooltip="https://www.davidlaroche.fr/contenus/liste-de-valeurs" w:history="1">
        <w:r>
          <w:rPr>
            <w:rStyle w:val="187"/>
            <w:rFonts w:ascii="Gill Sans MT" w:hAnsi="Gill Sans MT" w:eastAsia="Gill Sans MT" w:cs="Gill Sans MT"/>
            <w:color w:val="0000ee"/>
            <w:sz w:val="26"/>
            <w:szCs w:val="26"/>
            <w:u w:val="single"/>
          </w:rPr>
          <w:t xml:space="preserve">Une page qui dresse une liste de valeurs</w:t>
        </w:r>
      </w:hyperlink>
      <w:r>
        <w:rPr>
          <w:rFonts w:ascii="Gill Sans MT" w:hAnsi="Gill Sans MT" w:eastAsia="Gill Sans MT" w:cs="Gill Sans MT"/>
          <w:color w:val="000000"/>
          <w:sz w:val="26"/>
          <w:szCs w:val="26"/>
        </w:rPr>
        <w:t xml:space="preserve"> - </w:t>
      </w:r>
      <w:hyperlink r:id="rId19" w:tooltip="https://coachator.com/blog/liste-de-valeurs/" w:history="1">
        <w:r>
          <w:rPr>
            <w:rStyle w:val="187"/>
            <w:rFonts w:ascii="Gill Sans MT" w:hAnsi="Gill Sans MT" w:eastAsia="Gill Sans MT" w:cs="Gill Sans MT"/>
            <w:color w:val="0000ee"/>
            <w:sz w:val="26"/>
            <w:szCs w:val="26"/>
            <w:u w:val="single"/>
          </w:rPr>
          <w:t xml:space="preserve">Une autre</w:t>
        </w:r>
      </w:hyperlink>
      <w:r>
        <w:rPr>
          <w:rFonts w:ascii="Gill Sans MT" w:hAnsi="Gill Sans MT" w:eastAsia="Gill Sans MT" w:cs="Gill Sans MT"/>
          <w:sz w:val="26"/>
          <w:szCs w:val="26"/>
        </w:rPr>
      </w:r>
      <w:r>
        <w:rPr>
          <w:rFonts w:ascii="Gill Sans MT" w:hAnsi="Gill Sans MT" w:eastAsia="Gill Sans MT" w:cs="Gill Sans MT"/>
          <w:sz w:val="26"/>
          <w:szCs w:val="26"/>
        </w:rPr>
      </w:r>
    </w:p>
    <w:p w14:paraId="7956F4E3">
      <w:pPr>
        <w:suppressLineNumbers w:val="false"/>
        <w:pBdr/>
        <w:shd w:val="nil"/>
        <w:spacing/>
        <w:ind/>
        <w:rPr>
          <w:rFonts w:ascii="Gill Sans MT" w:hAnsi="Gill Sans MT" w:cs="Gill Sans MT"/>
          <w:sz w:val="26"/>
          <w:szCs w:val="26"/>
        </w:rPr>
      </w:pPr>
      <w:r>
        <w:rPr>
          <w:rFonts w:ascii="Gill Sans MT" w:hAnsi="Gill Sans MT" w:eastAsia="Gill Sans MT" w:cs="Gill Sans MT"/>
          <w:b/>
          <w:color w:val="000000"/>
          <w:sz w:val="26"/>
          <w:szCs w:val="26"/>
          <w:highlight w:val="none"/>
        </w:rPr>
        <w:br w:type="page" w:clear="all"/>
      </w:r>
      <w:r>
        <w:rPr>
          <w:rFonts w:ascii="Gill Sans MT" w:hAnsi="Gill Sans MT" w:eastAsia="Gill Sans MT" w:cs="Gill Sans MT"/>
          <w:b/>
          <w:color w:val="000000"/>
          <w:sz w:val="26"/>
          <w:szCs w:val="26"/>
          <w:highlight w:val="none"/>
        </w:rPr>
      </w:r>
      <w:r>
        <w:rPr>
          <w:rFonts w:ascii="Gill Sans MT" w:hAnsi="Gill Sans MT" w:eastAsia="Gill Sans MT" w:cs="Gill Sans MT"/>
          <w:b/>
          <w:color w:val="000000"/>
          <w:sz w:val="26"/>
          <w:szCs w:val="26"/>
          <w:highlight w:val="none"/>
        </w:rPr>
      </w:r>
    </w:p>
    <w:p w14:paraId="0EBD88A3">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eastAsia="Gill Sans MT" w:cs="Gill Sans MT"/>
          <w:b/>
          <w:bCs/>
          <w:color w:val="000000"/>
          <w:sz w:val="28"/>
          <w:szCs w:val="28"/>
          <w:highlight w:val="none"/>
        </w:rPr>
      </w:pPr>
      <w:r>
        <w:rPr>
          <w:rFonts w:ascii="Gill Sans MT" w:hAnsi="Gill Sans MT" w:eastAsia="Gill Sans MT" w:cs="Gill Sans MT"/>
          <w:b/>
          <w:color w:val="000000"/>
          <w:sz w:val="28"/>
          <w:szCs w:val="28"/>
        </w:rPr>
        <w:t xml:space="preserve">Les dix valeurs fondamentales selon </w:t>
      </w:r>
      <w:hyperlink r:id="rId20" w:tooltip="http://valeurs.universelles.free.fr/theorie-schwartz-2.html" w:history="1">
        <w:r>
          <w:rPr>
            <w:rStyle w:val="187"/>
            <w:rFonts w:ascii="Gill Sans MT" w:hAnsi="Gill Sans MT" w:eastAsia="Gill Sans MT" w:cs="Gill Sans MT"/>
            <w:b/>
            <w:color w:val="0000ee"/>
            <w:sz w:val="28"/>
            <w:szCs w:val="28"/>
            <w:u w:val="single"/>
          </w:rPr>
          <w:t xml:space="preserve">Shalom Schwartz</w:t>
        </w:r>
      </w:hyperlink>
      <w:r>
        <w:rPr>
          <w:rFonts w:ascii="Gill Sans MT" w:hAnsi="Gill Sans MT" w:eastAsia="Gill Sans MT" w:cs="Gill Sans MT"/>
          <w:b/>
          <w:color w:val="000000"/>
          <w:sz w:val="28"/>
          <w:szCs w:val="28"/>
        </w:rPr>
        <w:t xml:space="preserve"> :</w:t>
      </w:r>
      <w:r>
        <w:rPr>
          <w:rFonts w:ascii="Gill Sans MT" w:hAnsi="Gill Sans MT" w:eastAsia="Gill Sans MT" w:cs="Gill Sans MT"/>
          <w:sz w:val="28"/>
          <w:szCs w:val="28"/>
        </w:rPr>
      </w:r>
    </w:p>
    <w:p w14:paraId="66F4D2BD">
      <w:pPr>
        <w:suppressLineNumbers w:val="false"/>
        <w:pBdr>
          <w:top w:val="none" w:color="000000" w:sz="4" w:space="0"/>
          <w:left w:val="none" w:color="000000" w:sz="4" w:space="0"/>
          <w:bottom w:val="none" w:color="000000" w:sz="4" w:space="0"/>
          <w:right w:val="none" w:color="000000" w:sz="4" w:space="0"/>
        </w:pBdr>
        <w:spacing w:line="312" w:lineRule="auto"/>
        <w:ind w:right="0" w:firstLine="0" w:left="567"/>
        <w:rPr>
          <w:rFonts w:ascii="Gill Sans MT" w:hAnsi="Gill Sans MT" w:cs="Gill Sans MT"/>
          <w:sz w:val="26"/>
          <w:szCs w:val="26"/>
        </w:rPr>
      </w:pPr>
      <w:r>
        <w:rPr>
          <w:rFonts w:ascii="Gill Sans MT" w:hAnsi="Gill Sans MT" w:eastAsia="Gill Sans MT" w:cs="Gill Sans MT"/>
          <w:color w:val="000000"/>
          <w:sz w:val="26"/>
          <w:szCs w:val="26"/>
        </w:rPr>
        <w:t xml:space="preserve">1. </w:t>
      </w:r>
      <w:r>
        <w:rPr>
          <w:rFonts w:ascii="Gill Sans MT" w:hAnsi="Gill Sans MT" w:eastAsia="Gill Sans MT" w:cs="Gill Sans MT"/>
          <w:b/>
          <w:color w:val="000000"/>
          <w:sz w:val="26"/>
          <w:szCs w:val="26"/>
        </w:rPr>
        <w:t xml:space="preserve">Pouvoir</w:t>
      </w:r>
      <w:r>
        <w:rPr>
          <w:rFonts w:ascii="Gill Sans MT" w:hAnsi="Gill Sans MT" w:eastAsia="Gill Sans MT" w:cs="Gill Sans MT"/>
          <w:color w:val="000000"/>
          <w:sz w:val="26"/>
          <w:szCs w:val="26"/>
        </w:rPr>
        <w:t xml:space="preserve"> : représentation de l'autorité et du contrôle.</w:t>
      </w:r>
      <w:r>
        <w:rPr>
          <w:rFonts w:ascii="Gill Sans MT" w:hAnsi="Gill Sans MT" w:eastAsia="Gill Sans MT" w:cs="Gill Sans MT"/>
          <w:sz w:val="26"/>
          <w:szCs w:val="26"/>
        </w:rPr>
      </w:r>
    </w:p>
    <w:p w14:paraId="5F64A46E">
      <w:pPr>
        <w:suppressLineNumbers w:val="false"/>
        <w:pBdr>
          <w:top w:val="none" w:color="000000" w:sz="4" w:space="0"/>
          <w:left w:val="none" w:color="000000" w:sz="4" w:space="0"/>
          <w:bottom w:val="none" w:color="000000" w:sz="4" w:space="0"/>
          <w:right w:val="none" w:color="000000" w:sz="4" w:space="0"/>
        </w:pBdr>
        <w:spacing w:line="312" w:lineRule="auto"/>
        <w:ind w:right="0" w:firstLine="0" w:left="567"/>
        <w:rPr>
          <w:rFonts w:ascii="Gill Sans MT" w:hAnsi="Gill Sans MT" w:cs="Gill Sans MT"/>
          <w:sz w:val="26"/>
          <w:szCs w:val="26"/>
        </w:rPr>
      </w:pPr>
      <w:r>
        <w:rPr>
          <w:rFonts w:ascii="Gill Sans MT" w:hAnsi="Gill Sans MT" w:eastAsia="Gill Sans MT" w:cs="Gill Sans MT"/>
          <w:color w:val="000000"/>
          <w:sz w:val="26"/>
          <w:szCs w:val="26"/>
        </w:rPr>
        <w:t xml:space="preserve">2. </w:t>
      </w:r>
      <w:r>
        <w:rPr>
          <w:rFonts w:ascii="Gill Sans MT" w:hAnsi="Gill Sans MT" w:eastAsia="Gill Sans MT" w:cs="Gill Sans MT"/>
          <w:b/>
          <w:color w:val="000000"/>
          <w:sz w:val="26"/>
          <w:szCs w:val="26"/>
        </w:rPr>
        <w:t xml:space="preserve">Sécurité</w:t>
      </w:r>
      <w:r>
        <w:rPr>
          <w:rFonts w:ascii="Gill Sans MT" w:hAnsi="Gill Sans MT" w:eastAsia="Gill Sans MT" w:cs="Gill Sans MT"/>
          <w:color w:val="000000"/>
          <w:sz w:val="26"/>
          <w:szCs w:val="26"/>
        </w:rPr>
        <w:t xml:space="preserve"> : besoin de stabilité et de prévisibilité.</w:t>
      </w:r>
      <w:r>
        <w:rPr>
          <w:rFonts w:ascii="Gill Sans MT" w:hAnsi="Gill Sans MT" w:eastAsia="Gill Sans MT" w:cs="Gill Sans MT"/>
          <w:sz w:val="26"/>
          <w:szCs w:val="26"/>
        </w:rPr>
      </w:r>
    </w:p>
    <w:p w14:paraId="1B422945">
      <w:pPr>
        <w:suppressLineNumbers w:val="false"/>
        <w:pBdr>
          <w:top w:val="none" w:color="000000" w:sz="4" w:space="0"/>
          <w:left w:val="none" w:color="000000" w:sz="4" w:space="0"/>
          <w:bottom w:val="none" w:color="000000" w:sz="4" w:space="0"/>
          <w:right w:val="none" w:color="000000" w:sz="4" w:space="0"/>
        </w:pBdr>
        <w:spacing w:line="312" w:lineRule="auto"/>
        <w:ind w:right="0" w:firstLine="0" w:left="567"/>
        <w:rPr>
          <w:rFonts w:ascii="Gill Sans MT" w:hAnsi="Gill Sans MT" w:cs="Gill Sans MT"/>
          <w:sz w:val="26"/>
          <w:szCs w:val="26"/>
        </w:rPr>
      </w:pPr>
      <w:r>
        <w:rPr>
          <w:rFonts w:ascii="Gill Sans MT" w:hAnsi="Gill Sans MT" w:eastAsia="Gill Sans MT" w:cs="Gill Sans MT"/>
          <w:color w:val="000000"/>
          <w:sz w:val="26"/>
          <w:szCs w:val="26"/>
        </w:rPr>
        <w:t xml:space="preserve">3. </w:t>
      </w:r>
      <w:r>
        <w:rPr>
          <w:rFonts w:ascii="Gill Sans MT" w:hAnsi="Gill Sans MT" w:eastAsia="Gill Sans MT" w:cs="Gill Sans MT"/>
          <w:b/>
          <w:color w:val="000000"/>
          <w:sz w:val="26"/>
          <w:szCs w:val="26"/>
        </w:rPr>
        <w:t xml:space="preserve">Hédonisme</w:t>
      </w:r>
      <w:r>
        <w:rPr>
          <w:rFonts w:ascii="Gill Sans MT" w:hAnsi="Gill Sans MT" w:eastAsia="Gill Sans MT" w:cs="Gill Sans MT"/>
          <w:color w:val="000000"/>
          <w:sz w:val="26"/>
          <w:szCs w:val="26"/>
        </w:rPr>
        <w:t xml:space="preserve"> : recherche du plaisir et de la jouissance.</w:t>
      </w:r>
      <w:r>
        <w:rPr>
          <w:rFonts w:ascii="Gill Sans MT" w:hAnsi="Gill Sans MT" w:eastAsia="Gill Sans MT" w:cs="Gill Sans MT"/>
          <w:sz w:val="26"/>
          <w:szCs w:val="26"/>
        </w:rPr>
      </w:r>
    </w:p>
    <w:p w14:paraId="163364A4">
      <w:pPr>
        <w:suppressLineNumbers w:val="false"/>
        <w:pBdr>
          <w:top w:val="none" w:color="000000" w:sz="4" w:space="0"/>
          <w:left w:val="none" w:color="000000" w:sz="4" w:space="0"/>
          <w:bottom w:val="none" w:color="000000" w:sz="4" w:space="0"/>
          <w:right w:val="none" w:color="000000" w:sz="4" w:space="0"/>
        </w:pBdr>
        <w:spacing w:line="312" w:lineRule="auto"/>
        <w:ind w:right="0" w:firstLine="0" w:left="567"/>
        <w:rPr>
          <w:rFonts w:ascii="Gill Sans MT" w:hAnsi="Gill Sans MT" w:cs="Gill Sans MT"/>
          <w:sz w:val="26"/>
          <w:szCs w:val="26"/>
        </w:rPr>
      </w:pPr>
      <w:r>
        <w:rPr>
          <w:rFonts w:ascii="Gill Sans MT" w:hAnsi="Gill Sans MT" w:eastAsia="Gill Sans MT" w:cs="Gill Sans MT"/>
          <w:color w:val="000000"/>
          <w:sz w:val="26"/>
          <w:szCs w:val="26"/>
        </w:rPr>
        <w:t xml:space="preserve">4. </w:t>
      </w:r>
      <w:r>
        <w:rPr>
          <w:rFonts w:ascii="Gill Sans MT" w:hAnsi="Gill Sans MT" w:eastAsia="Gill Sans MT" w:cs="Gill Sans MT"/>
          <w:b/>
          <w:color w:val="000000"/>
          <w:sz w:val="26"/>
          <w:szCs w:val="26"/>
        </w:rPr>
        <w:t xml:space="preserve">Conformité</w:t>
      </w:r>
      <w:r>
        <w:rPr>
          <w:rFonts w:ascii="Gill Sans MT" w:hAnsi="Gill Sans MT" w:eastAsia="Gill Sans MT" w:cs="Gill Sans MT"/>
          <w:color w:val="000000"/>
          <w:sz w:val="26"/>
          <w:szCs w:val="26"/>
        </w:rPr>
        <w:t xml:space="preserve"> : importance accordée aux normes sociales et à l'ordre.</w:t>
      </w:r>
      <w:r>
        <w:rPr>
          <w:rFonts w:ascii="Gill Sans MT" w:hAnsi="Gill Sans MT" w:eastAsia="Gill Sans MT" w:cs="Gill Sans MT"/>
          <w:sz w:val="26"/>
          <w:szCs w:val="26"/>
        </w:rPr>
      </w:r>
    </w:p>
    <w:p w14:paraId="1441F032">
      <w:pPr>
        <w:suppressLineNumbers w:val="false"/>
        <w:pBdr>
          <w:top w:val="none" w:color="000000" w:sz="4" w:space="0"/>
          <w:left w:val="none" w:color="000000" w:sz="4" w:space="0"/>
          <w:bottom w:val="none" w:color="000000" w:sz="4" w:space="0"/>
          <w:right w:val="none" w:color="000000" w:sz="4" w:space="0"/>
        </w:pBdr>
        <w:spacing w:line="312" w:lineRule="auto"/>
        <w:ind w:right="0" w:firstLine="0" w:left="567"/>
        <w:rPr>
          <w:rFonts w:ascii="Gill Sans MT" w:hAnsi="Gill Sans MT" w:cs="Gill Sans MT"/>
          <w:sz w:val="26"/>
          <w:szCs w:val="26"/>
        </w:rPr>
      </w:pPr>
      <w:r>
        <w:rPr>
          <w:rFonts w:ascii="Gill Sans MT" w:hAnsi="Gill Sans MT" w:eastAsia="Gill Sans MT" w:cs="Gill Sans MT"/>
          <w:color w:val="000000"/>
          <w:sz w:val="26"/>
          <w:szCs w:val="26"/>
        </w:rPr>
        <w:t xml:space="preserve">5. </w:t>
      </w:r>
      <w:r>
        <w:rPr>
          <w:rFonts w:ascii="Gill Sans MT" w:hAnsi="Gill Sans MT" w:eastAsia="Gill Sans MT" w:cs="Gill Sans MT"/>
          <w:b/>
          <w:color w:val="000000"/>
          <w:sz w:val="26"/>
          <w:szCs w:val="26"/>
        </w:rPr>
        <w:t xml:space="preserve">Tradition</w:t>
      </w:r>
      <w:r>
        <w:rPr>
          <w:rFonts w:ascii="Gill Sans MT" w:hAnsi="Gill Sans MT" w:eastAsia="Gill Sans MT" w:cs="Gill Sans MT"/>
          <w:color w:val="000000"/>
          <w:sz w:val="26"/>
          <w:szCs w:val="26"/>
        </w:rPr>
        <w:t xml:space="preserve"> : attachement aux valeurs culturelles et religieuses.</w:t>
      </w:r>
      <w:r>
        <w:rPr>
          <w:rFonts w:ascii="Gill Sans MT" w:hAnsi="Gill Sans MT" w:eastAsia="Gill Sans MT" w:cs="Gill Sans MT"/>
          <w:sz w:val="26"/>
          <w:szCs w:val="26"/>
        </w:rPr>
      </w:r>
    </w:p>
    <w:p w14:paraId="680FF1D4">
      <w:pPr>
        <w:suppressLineNumbers w:val="false"/>
        <w:pBdr>
          <w:top w:val="none" w:color="000000" w:sz="4" w:space="0"/>
          <w:left w:val="none" w:color="000000" w:sz="4" w:space="0"/>
          <w:bottom w:val="none" w:color="000000" w:sz="4" w:space="0"/>
          <w:right w:val="none" w:color="000000" w:sz="4" w:space="0"/>
        </w:pBdr>
        <w:spacing w:line="312" w:lineRule="auto"/>
        <w:ind w:right="0" w:firstLine="0" w:left="567"/>
        <w:rPr>
          <w:rFonts w:ascii="Gill Sans MT" w:hAnsi="Gill Sans MT" w:cs="Gill Sans MT"/>
          <w:sz w:val="26"/>
          <w:szCs w:val="26"/>
        </w:rPr>
      </w:pPr>
      <w:r>
        <w:rPr>
          <w:rFonts w:ascii="Gill Sans MT" w:hAnsi="Gill Sans MT" w:eastAsia="Gill Sans MT" w:cs="Gill Sans MT"/>
          <w:color w:val="000000"/>
          <w:sz w:val="26"/>
          <w:szCs w:val="26"/>
        </w:rPr>
        <w:t xml:space="preserve">6. </w:t>
      </w:r>
      <w:r>
        <w:rPr>
          <w:rFonts w:ascii="Gill Sans MT" w:hAnsi="Gill Sans MT" w:eastAsia="Gill Sans MT" w:cs="Gill Sans MT"/>
          <w:b/>
          <w:color w:val="000000"/>
          <w:sz w:val="26"/>
          <w:szCs w:val="26"/>
        </w:rPr>
        <w:t xml:space="preserve">Universalisme</w:t>
      </w:r>
      <w:r>
        <w:rPr>
          <w:rFonts w:ascii="Gill Sans MT" w:hAnsi="Gill Sans MT" w:eastAsia="Gill Sans MT" w:cs="Gill Sans MT"/>
          <w:color w:val="000000"/>
          <w:sz w:val="26"/>
          <w:szCs w:val="26"/>
        </w:rPr>
        <w:t xml:space="preserve"> : préoccupation pour le bien-être de tous les individus.</w:t>
      </w:r>
      <w:r>
        <w:rPr>
          <w:rFonts w:ascii="Gill Sans MT" w:hAnsi="Gill Sans MT" w:eastAsia="Gill Sans MT" w:cs="Gill Sans MT"/>
          <w:sz w:val="26"/>
          <w:szCs w:val="26"/>
        </w:rPr>
      </w:r>
    </w:p>
    <w:p w14:paraId="64216830">
      <w:pPr>
        <w:suppressLineNumbers w:val="false"/>
        <w:pBdr>
          <w:top w:val="none" w:color="000000" w:sz="4" w:space="0"/>
          <w:left w:val="none" w:color="000000" w:sz="4" w:space="0"/>
          <w:bottom w:val="none" w:color="000000" w:sz="4" w:space="0"/>
          <w:right w:val="none" w:color="000000" w:sz="4" w:space="0"/>
        </w:pBdr>
        <w:spacing w:line="312" w:lineRule="auto"/>
        <w:ind w:right="0" w:firstLine="0" w:left="567"/>
        <w:rPr>
          <w:rFonts w:ascii="Gill Sans MT" w:hAnsi="Gill Sans MT" w:cs="Gill Sans MT"/>
          <w:sz w:val="26"/>
          <w:szCs w:val="26"/>
        </w:rPr>
      </w:pPr>
      <w:r>
        <w:rPr>
          <w:rFonts w:ascii="Gill Sans MT" w:hAnsi="Gill Sans MT" w:eastAsia="Gill Sans MT" w:cs="Gill Sans MT"/>
          <w:color w:val="000000"/>
          <w:sz w:val="26"/>
          <w:szCs w:val="26"/>
        </w:rPr>
        <w:t xml:space="preserve">7. </w:t>
      </w:r>
      <w:r>
        <w:rPr>
          <w:rFonts w:ascii="Gill Sans MT" w:hAnsi="Gill Sans MT" w:eastAsia="Gill Sans MT" w:cs="Gill Sans MT"/>
          <w:b/>
          <w:color w:val="000000"/>
          <w:sz w:val="26"/>
          <w:szCs w:val="26"/>
        </w:rPr>
        <w:t xml:space="preserve">Bienveillance</w:t>
      </w:r>
      <w:r>
        <w:rPr>
          <w:rFonts w:ascii="Gill Sans MT" w:hAnsi="Gill Sans MT" w:eastAsia="Gill Sans MT" w:cs="Gill Sans MT"/>
          <w:color w:val="000000"/>
          <w:sz w:val="26"/>
          <w:szCs w:val="26"/>
        </w:rPr>
        <w:t xml:space="preserve"> : compassion et aide envers les autres.</w:t>
      </w:r>
      <w:r>
        <w:rPr>
          <w:rFonts w:ascii="Gill Sans MT" w:hAnsi="Gill Sans MT" w:eastAsia="Gill Sans MT" w:cs="Gill Sans MT"/>
          <w:sz w:val="26"/>
          <w:szCs w:val="26"/>
        </w:rPr>
      </w:r>
    </w:p>
    <w:p w14:paraId="7CB27BE1">
      <w:pPr>
        <w:suppressLineNumbers w:val="false"/>
        <w:pBdr>
          <w:top w:val="none" w:color="000000" w:sz="4" w:space="0"/>
          <w:left w:val="none" w:color="000000" w:sz="4" w:space="0"/>
          <w:bottom w:val="none" w:color="000000" w:sz="4" w:space="0"/>
          <w:right w:val="none" w:color="000000" w:sz="4" w:space="0"/>
        </w:pBdr>
        <w:spacing w:line="312" w:lineRule="auto"/>
        <w:ind w:right="0" w:firstLine="0" w:left="567"/>
        <w:rPr>
          <w:rFonts w:ascii="Gill Sans MT" w:hAnsi="Gill Sans MT" w:cs="Gill Sans MT"/>
          <w:sz w:val="26"/>
          <w:szCs w:val="26"/>
        </w:rPr>
      </w:pPr>
      <w:r>
        <w:rPr>
          <w:rFonts w:ascii="Gill Sans MT" w:hAnsi="Gill Sans MT" w:eastAsia="Gill Sans MT" w:cs="Gill Sans MT"/>
          <w:color w:val="000000"/>
          <w:sz w:val="26"/>
          <w:szCs w:val="26"/>
        </w:rPr>
        <w:t xml:space="preserve">8. </w:t>
      </w:r>
      <w:r>
        <w:rPr>
          <w:rFonts w:ascii="Gill Sans MT" w:hAnsi="Gill Sans MT" w:eastAsia="Gill Sans MT" w:cs="Gill Sans MT"/>
          <w:b/>
          <w:color w:val="000000"/>
          <w:sz w:val="26"/>
          <w:szCs w:val="26"/>
        </w:rPr>
        <w:t xml:space="preserve">Autonomie</w:t>
      </w:r>
      <w:r>
        <w:rPr>
          <w:rFonts w:ascii="Gill Sans MT" w:hAnsi="Gill Sans MT" w:eastAsia="Gill Sans MT" w:cs="Gill Sans MT"/>
          <w:color w:val="000000"/>
          <w:sz w:val="26"/>
          <w:szCs w:val="26"/>
        </w:rPr>
        <w:t xml:space="preserve"> : indépendance, liberté de choix et d'expression.</w:t>
      </w:r>
      <w:r>
        <w:rPr>
          <w:rFonts w:ascii="Gill Sans MT" w:hAnsi="Gill Sans MT" w:eastAsia="Gill Sans MT" w:cs="Gill Sans MT"/>
          <w:sz w:val="26"/>
          <w:szCs w:val="26"/>
        </w:rPr>
      </w:r>
    </w:p>
    <w:p w14:paraId="69B60AE2">
      <w:pPr>
        <w:suppressLineNumbers w:val="false"/>
        <w:pBdr>
          <w:top w:val="none" w:color="000000" w:sz="4" w:space="0"/>
          <w:left w:val="none" w:color="000000" w:sz="4" w:space="0"/>
          <w:bottom w:val="none" w:color="000000" w:sz="4" w:space="0"/>
          <w:right w:val="none" w:color="000000" w:sz="4" w:space="0"/>
        </w:pBdr>
        <w:spacing w:line="312" w:lineRule="auto"/>
        <w:ind w:right="0" w:firstLine="0" w:left="567"/>
        <w:rPr>
          <w:rFonts w:ascii="Gill Sans MT" w:hAnsi="Gill Sans MT" w:cs="Gill Sans MT"/>
          <w:sz w:val="26"/>
          <w:szCs w:val="26"/>
        </w:rPr>
      </w:pPr>
      <w:r>
        <w:rPr>
          <w:rFonts w:ascii="Gill Sans MT" w:hAnsi="Gill Sans MT" w:eastAsia="Gill Sans MT" w:cs="Gill Sans MT"/>
          <w:color w:val="000000"/>
          <w:sz w:val="26"/>
          <w:szCs w:val="26"/>
        </w:rPr>
        <w:t xml:space="preserve">9. </w:t>
      </w:r>
      <w:r>
        <w:rPr>
          <w:rFonts w:ascii="Gill Sans MT" w:hAnsi="Gill Sans MT" w:eastAsia="Gill Sans MT" w:cs="Gill Sans MT"/>
          <w:b/>
          <w:color w:val="000000"/>
          <w:sz w:val="26"/>
          <w:szCs w:val="26"/>
        </w:rPr>
        <w:t xml:space="preserve">Stimulation</w:t>
      </w:r>
      <w:r>
        <w:rPr>
          <w:rFonts w:ascii="Gill Sans MT" w:hAnsi="Gill Sans MT" w:eastAsia="Gill Sans MT" w:cs="Gill Sans MT"/>
          <w:color w:val="000000"/>
          <w:sz w:val="26"/>
          <w:szCs w:val="26"/>
        </w:rPr>
        <w:t xml:space="preserve"> : recherche de nouvelles expériences et de défis.</w:t>
      </w:r>
      <w:r>
        <w:rPr>
          <w:rFonts w:ascii="Gill Sans MT" w:hAnsi="Gill Sans MT" w:eastAsia="Gill Sans MT" w:cs="Gill Sans MT"/>
          <w:sz w:val="26"/>
          <w:szCs w:val="26"/>
        </w:rPr>
      </w:r>
    </w:p>
    <w:p w14:paraId="25ECE561">
      <w:pPr>
        <w:suppressLineNumbers w:val="false"/>
        <w:pBdr>
          <w:top w:val="none" w:color="000000" w:sz="4" w:space="0"/>
          <w:left w:val="none" w:color="000000" w:sz="4" w:space="0"/>
          <w:bottom w:val="none" w:color="000000" w:sz="4" w:space="0"/>
          <w:right w:val="none" w:color="000000" w:sz="4" w:space="0"/>
        </w:pBdr>
        <w:spacing w:line="312" w:lineRule="auto"/>
        <w:ind w:right="0" w:firstLine="0" w:left="567"/>
        <w:rPr>
          <w:rFonts w:ascii="Gill Sans MT" w:hAnsi="Gill Sans MT" w:cs="Gill Sans MT"/>
          <w:sz w:val="26"/>
          <w:szCs w:val="26"/>
        </w:rPr>
      </w:pPr>
      <w:r>
        <w:rPr>
          <w:rFonts w:ascii="Gill Sans MT" w:hAnsi="Gill Sans MT" w:eastAsia="Gill Sans MT" w:cs="Gill Sans MT"/>
          <w:color w:val="000000"/>
          <w:sz w:val="26"/>
          <w:szCs w:val="26"/>
        </w:rPr>
        <w:t xml:space="preserve">10. </w:t>
      </w:r>
      <w:r>
        <w:rPr>
          <w:rFonts w:ascii="Gill Sans MT" w:hAnsi="Gill Sans MT" w:eastAsia="Gill Sans MT" w:cs="Gill Sans MT"/>
          <w:b/>
          <w:color w:val="000000"/>
          <w:sz w:val="26"/>
          <w:szCs w:val="26"/>
        </w:rPr>
        <w:t xml:space="preserve">Réalisation de Soi</w:t>
      </w:r>
      <w:r>
        <w:rPr>
          <w:rFonts w:ascii="Gill Sans MT" w:hAnsi="Gill Sans MT" w:eastAsia="Gill Sans MT" w:cs="Gill Sans MT"/>
          <w:color w:val="000000"/>
          <w:sz w:val="26"/>
          <w:szCs w:val="26"/>
        </w:rPr>
        <w:t xml:space="preserve"> : quête d'épanouissement personnel et d'accomplissement de ses aspirations.</w:t>
      </w:r>
      <w:r>
        <w:rPr>
          <w:rFonts w:ascii="Gill Sans MT" w:hAnsi="Gill Sans MT" w:eastAsia="Gill Sans MT" w:cs="Gill Sans MT"/>
          <w:sz w:val="26"/>
          <w:szCs w:val="26"/>
        </w:rPr>
      </w:r>
    </w:p>
    <w:p w14:paraId="61C4A396">
      <w:pPr>
        <w:suppressLineNumbers w:val="false"/>
        <w:pBdr/>
        <w:shd w:val="nil"/>
        <w:spacing/>
        <w:ind/>
        <w:rPr>
          <w:rFonts w:ascii="Gill Sans MT" w:hAnsi="Gill Sans MT" w:cs="Gill Sans MT"/>
          <w:sz w:val="26"/>
          <w:szCs w:val="26"/>
        </w:rPr>
      </w:pPr>
      <w:r>
        <w:rPr>
          <w:rFonts w:ascii="Gill Sans MT" w:hAnsi="Gill Sans MT" w:eastAsia="Gill Sans MT" w:cs="Gill Sans MT"/>
          <w:b/>
          <w:color w:val="000000"/>
          <w:sz w:val="26"/>
          <w:szCs w:val="26"/>
          <w:highlight w:val="none"/>
        </w:rPr>
        <w:br w:type="page" w:clear="all"/>
      </w:r>
      <w:r>
        <w:rPr>
          <w:rFonts w:ascii="Gill Sans MT" w:hAnsi="Gill Sans MT" w:eastAsia="Gill Sans MT" w:cs="Gill Sans MT"/>
          <w:b/>
          <w:color w:val="000000"/>
          <w:sz w:val="26"/>
          <w:szCs w:val="26"/>
          <w:highlight w:val="none"/>
        </w:rPr>
      </w:r>
      <w:r>
        <w:rPr>
          <w:rFonts w:ascii="Gill Sans MT" w:hAnsi="Gill Sans MT" w:eastAsia="Gill Sans MT" w:cs="Gill Sans MT"/>
          <w:b/>
          <w:color w:val="000000"/>
          <w:sz w:val="26"/>
          <w:szCs w:val="26"/>
          <w:highlight w:val="none"/>
        </w:rPr>
      </w:r>
    </w:p>
    <w:p w14:paraId="66E63F55">
      <w:pPr>
        <w:pStyle w:val="141"/>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eastAsia="Gill Sans MT" w:cs="Gill Sans MT"/>
          <w:b/>
          <w:bCs/>
          <w:color w:val="000000"/>
          <w:sz w:val="32"/>
          <w:szCs w:val="32"/>
          <w:highlight w:val="none"/>
        </w:rPr>
      </w:pPr>
      <w:r>
        <w:rPr>
          <w:rFonts w:ascii="Gill Sans MT" w:hAnsi="Gill Sans MT" w:eastAsia="Gill Sans MT" w:cs="Gill Sans MT"/>
          <w:b/>
          <w:color w:val="000000"/>
          <w:sz w:val="32"/>
          <w:szCs w:val="32"/>
        </w:rPr>
        <w:t xml:space="preserve">5) Liens pour étudier les procédés rhétoriques, figures de style, etc.</w:t>
      </w:r>
      <w:r>
        <w:rPr>
          <w:rFonts w:ascii="Gill Sans MT" w:hAnsi="Gill Sans MT" w:eastAsia="Gill Sans MT" w:cs="Gill Sans MT"/>
          <w:sz w:val="32"/>
          <w:szCs w:val="32"/>
        </w:rPr>
      </w:r>
    </w:p>
    <w:p w14:paraId="52C88394">
      <w:pPr>
        <w:suppressLineNumbers w:val="false"/>
        <w:pBdr>
          <w:top w:val="none" w:color="000000" w:sz="4" w:space="0"/>
          <w:left w:val="none" w:color="000000" w:sz="4" w:space="0"/>
          <w:bottom w:val="none" w:color="000000" w:sz="4" w:space="0"/>
          <w:right w:val="none" w:color="000000" w:sz="4" w:space="0"/>
        </w:pBdr>
        <w:spacing w:afterLines="0" w:beforeLines="0" w:line="312" w:lineRule="auto"/>
        <w:ind w:right="0" w:firstLine="0" w:left="0"/>
        <w:rPr>
          <w:rFonts w:ascii="Gill Sans MT" w:hAnsi="Gill Sans MT" w:cs="Gill Sans MT"/>
          <w:sz w:val="26"/>
          <w:szCs w:val="26"/>
        </w:rPr>
      </w:pPr>
      <w:r>
        <w:rPr>
          <w:rFonts w:ascii="Gill Sans MT" w:hAnsi="Gill Sans MT" w:eastAsia="Gill Sans MT" w:cs="Gill Sans MT"/>
          <w:color w:val="000000"/>
          <w:sz w:val="26"/>
          <w:szCs w:val="26"/>
          <w:highlight w:val="none"/>
        </w:rPr>
      </w:r>
      <w:r>
        <w:rPr>
          <w:rFonts w:ascii="Gill Sans MT" w:hAnsi="Gill Sans MT" w:eastAsia="Gill Sans MT" w:cs="Gill Sans MT"/>
          <w:color w:val="000000"/>
          <w:sz w:val="26"/>
          <w:szCs w:val="26"/>
          <w:highlight w:val="none"/>
        </w:rPr>
      </w:r>
      <w:r>
        <w:rPr>
          <w:rFonts w:ascii="Gill Sans MT" w:hAnsi="Gill Sans MT" w:eastAsia="Gill Sans MT" w:cs="Gill Sans MT"/>
          <w:color w:val="000000"/>
          <w:sz w:val="26"/>
          <w:szCs w:val="26"/>
          <w:highlight w:val="none"/>
        </w:rPr>
      </w:r>
    </w:p>
    <w:p w14:paraId="7BFFB671">
      <w:pPr>
        <w:suppressLineNumbers w:val="false"/>
        <w:pBdr>
          <w:top w:val="none" w:color="000000" w:sz="4" w:space="0"/>
          <w:left w:val="none" w:color="000000" w:sz="4" w:space="0"/>
          <w:bottom w:val="none" w:color="000000" w:sz="4" w:space="0"/>
          <w:right w:val="none" w:color="000000" w:sz="4" w:space="0"/>
        </w:pBdr>
        <w:spacing w:line="312" w:lineRule="auto"/>
        <w:ind w:right="0" w:firstLine="0" w:left="0"/>
        <w:rPr>
          <w:rFonts w:ascii="Gill Sans MT" w:hAnsi="Gill Sans MT" w:eastAsia="Gill Sans MT" w:cs="Gill Sans MT"/>
          <w:color w:val="000000"/>
          <w:sz w:val="26"/>
          <w:szCs w:val="26"/>
          <w:highlight w:val="none"/>
        </w:rPr>
      </w:pPr>
      <w:r>
        <w:rPr>
          <w:rFonts w:ascii="Gill Sans MT" w:hAnsi="Gill Sans MT" w:eastAsia="Gill Sans MT" w:cs="Gill Sans MT"/>
          <w:color w:val="000000"/>
          <w:sz w:val="26"/>
          <w:szCs w:val="26"/>
        </w:rPr>
        <w:t xml:space="preserve">L'utilisation de figures de style donnera plus d'impact aux textes persuasifs !</w:t>
      </w:r>
      <w:r>
        <w:rPr>
          <w:rFonts w:ascii="Gill Sans MT" w:hAnsi="Gill Sans MT" w:eastAsia="Gill Sans MT" w:cs="Gill Sans MT"/>
          <w:color w:val="000000"/>
          <w:sz w:val="26"/>
          <w:szCs w:val="26"/>
          <w:highlight w:val="none"/>
        </w:rPr>
      </w:r>
    </w:p>
    <w:p w14:paraId="37B47509">
      <w:pPr>
        <w:suppressLineNumbers w:val="false"/>
        <w:pBdr>
          <w:top w:val="none" w:color="000000" w:sz="4" w:space="0"/>
          <w:left w:val="none" w:color="000000" w:sz="4" w:space="0"/>
          <w:bottom w:val="none" w:color="000000" w:sz="4" w:space="0"/>
          <w:right w:val="none" w:color="000000" w:sz="4" w:space="0"/>
        </w:pBdr>
        <w:spacing w:afterLines="0" w:beforeLines="0" w:line="312" w:lineRule="auto"/>
        <w:ind w:right="0" w:firstLine="0" w:left="0"/>
        <w:rPr>
          <w:rFonts w:ascii="Gill Sans MT" w:hAnsi="Gill Sans MT" w:eastAsia="Gill Sans MT" w:cs="Gill Sans MT"/>
          <w:color w:val="000000"/>
          <w:sz w:val="26"/>
          <w:szCs w:val="26"/>
          <w:highlight w:val="none"/>
        </w:rPr>
      </w:pPr>
      <w:r>
        <w:rPr>
          <w:rFonts w:ascii="Gill Sans MT" w:hAnsi="Gill Sans MT" w:eastAsia="Gill Sans MT" w:cs="Gill Sans MT"/>
          <w:color w:val="000000"/>
          <w:sz w:val="26"/>
          <w:szCs w:val="26"/>
          <w:highlight w:val="none"/>
        </w:rPr>
      </w:r>
      <w:r>
        <w:rPr>
          <w:rFonts w:ascii="Gill Sans MT" w:hAnsi="Gill Sans MT" w:eastAsia="Gill Sans MT" w:cs="Gill Sans MT"/>
          <w:color w:val="000000"/>
          <w:sz w:val="26"/>
          <w:szCs w:val="26"/>
          <w:highlight w:val="none"/>
        </w:rPr>
      </w:r>
      <w:r>
        <w:rPr>
          <w:rFonts w:ascii="Gill Sans MT" w:hAnsi="Gill Sans MT" w:eastAsia="Gill Sans MT" w:cs="Gill Sans MT"/>
          <w:color w:val="000000"/>
          <w:sz w:val="26"/>
          <w:szCs w:val="26"/>
          <w:highlight w:val="none"/>
        </w:rPr>
      </w:r>
    </w:p>
    <w:p w14:paraId="651527F0">
      <w:pPr>
        <w:pStyle w:val="668"/>
        <w:numPr>
          <w:ilvl w:val="0"/>
          <w:numId w:val="2"/>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b/>
          <w:color w:val="000000"/>
          <w:sz w:val="26"/>
          <w:szCs w:val="26"/>
        </w:rPr>
        <w:t xml:space="preserve">L’article de Wikipedia est fouillé :</w:t>
      </w:r>
      <w:r>
        <w:rPr>
          <w:rFonts w:ascii="Gill Sans MT" w:hAnsi="Gill Sans MT" w:eastAsia="Gill Sans MT" w:cs="Gill Sans MT"/>
          <w:color w:val="000000"/>
          <w:sz w:val="26"/>
          <w:szCs w:val="26"/>
        </w:rPr>
        <w:t xml:space="preserve"> </w:t>
      </w:r>
      <w:hyperlink r:id="rId21" w:tooltip="https://fr.wikipedia.org/wiki/Liste_des_figures_de_style" w:history="1">
        <w:r>
          <w:rPr>
            <w:rStyle w:val="187"/>
            <w:rFonts w:ascii="Gill Sans MT" w:hAnsi="Gill Sans MT" w:eastAsia="Gill Sans MT" w:cs="Gill Sans MT"/>
            <w:color w:val="0000ee"/>
            <w:sz w:val="26"/>
            <w:szCs w:val="26"/>
            <w:u w:val="single"/>
          </w:rPr>
          <w:t xml:space="preserve">https://fr.wikipedia.org/wiki/Liste_des_figures_de_style</w:t>
        </w:r>
      </w:hyperlink>
      <w:r>
        <w:rPr>
          <w:rFonts w:ascii="Gill Sans MT" w:hAnsi="Gill Sans MT" w:eastAsia="Gill Sans MT" w:cs="Gill Sans MT"/>
          <w:sz w:val="26"/>
          <w:szCs w:val="26"/>
        </w:rPr>
      </w:r>
      <w:r>
        <w:rPr>
          <w:rFonts w:ascii="Gill Sans MT" w:hAnsi="Gill Sans MT" w:eastAsia="Gill Sans MT" w:cs="Gill Sans MT"/>
          <w:sz w:val="26"/>
          <w:szCs w:val="26"/>
        </w:rPr>
      </w:r>
    </w:p>
    <w:p w14:paraId="59A9A696">
      <w:pPr>
        <w:pStyle w:val="668"/>
        <w:numPr>
          <w:ilvl w:val="0"/>
          <w:numId w:val="2"/>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Un bon site synthétique où les figures sont bien classées : </w:t>
      </w:r>
      <w:hyperlink r:id="rId22" w:tooltip="https://www.alloprof.qc.ca/fr/eleves/bv/francais/les-figures-de-style-f1349" w:history="1">
        <w:r>
          <w:rPr>
            <w:rStyle w:val="187"/>
            <w:rFonts w:ascii="Gill Sans MT" w:hAnsi="Gill Sans MT" w:eastAsia="Gill Sans MT" w:cs="Gill Sans MT"/>
            <w:color w:val="0000ee"/>
            <w:sz w:val="26"/>
            <w:szCs w:val="26"/>
            <w:u w:val="single"/>
          </w:rPr>
          <w:t xml:space="preserve">https://www.alloprof.qc.ca/fr/eleves/bv/francais/les-figures-de-style-f1349 </w:t>
        </w:r>
      </w:hyperlink>
      <w:r>
        <w:rPr>
          <w:rFonts w:ascii="Gill Sans MT" w:hAnsi="Gill Sans MT" w:eastAsia="Gill Sans MT" w:cs="Gill Sans MT"/>
          <w:color w:val="000000"/>
          <w:sz w:val="26"/>
          <w:szCs w:val="26"/>
        </w:rPr>
        <w:t xml:space="preserve">Les figures d’insistance et d’amplification sont particulièrement intéressantes quand il s’agit de mobiliser, de convaincre. Mais celles d’atténuation, paradoxalement, peuvent aussi donner beaucoup de force à un texte persuasif. Les autres figures peuvent </w:t>
      </w:r>
      <w:r>
        <w:rPr>
          <w:rFonts w:ascii="Gill Sans MT" w:hAnsi="Gill Sans MT" w:eastAsia="Gill Sans MT" w:cs="Gill Sans MT"/>
          <w:color w:val="000000"/>
          <w:sz w:val="26"/>
          <w:szCs w:val="26"/>
        </w:rPr>
        <w:t xml:space="preserve">faire réfléchir, intriguer, rendre plaisant le discours. C’est important également.</w:t>
      </w:r>
      <w:r>
        <w:rPr>
          <w:rFonts w:ascii="Gill Sans MT" w:hAnsi="Gill Sans MT" w:eastAsia="Gill Sans MT" w:cs="Gill Sans MT"/>
          <w:sz w:val="26"/>
          <w:szCs w:val="26"/>
        </w:rPr>
      </w:r>
    </w:p>
    <w:p w14:paraId="7F2B68A2">
      <w:pPr>
        <w:pStyle w:val="668"/>
        <w:numPr>
          <w:ilvl w:val="0"/>
          <w:numId w:val="2"/>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Ici une autre synthèse avec un petit exercice : </w:t>
      </w:r>
      <w:hyperlink r:id="rId23" w:tooltip="https://www.francaisfacile.com/exercices/exercice-francais-2/exercice-francais-42796.php" w:history="1">
        <w:r>
          <w:rPr>
            <w:rStyle w:val="187"/>
            <w:rFonts w:ascii="Gill Sans MT" w:hAnsi="Gill Sans MT" w:eastAsia="Gill Sans MT" w:cs="Gill Sans MT"/>
            <w:color w:val="0000ee"/>
            <w:sz w:val="26"/>
            <w:szCs w:val="26"/>
            <w:u w:val="single"/>
          </w:rPr>
          <w:t xml:space="preserve">https://www.francaisfacile.com/exercices/exercice-francais-2/exercice-francais-42796.php</w:t>
        </w:r>
      </w:hyperlink>
      <w:r>
        <w:rPr>
          <w:rFonts w:ascii="Gill Sans MT" w:hAnsi="Gill Sans MT" w:eastAsia="Gill Sans MT" w:cs="Gill Sans MT"/>
          <w:sz w:val="26"/>
          <w:szCs w:val="26"/>
        </w:rPr>
      </w:r>
      <w:r>
        <w:rPr>
          <w:rFonts w:ascii="Gill Sans MT" w:hAnsi="Gill Sans MT" w:eastAsia="Gill Sans MT" w:cs="Gill Sans MT"/>
          <w:sz w:val="26"/>
          <w:szCs w:val="26"/>
        </w:rPr>
      </w:r>
    </w:p>
    <w:p w14:paraId="4108FBCF">
      <w:pPr>
        <w:pStyle w:val="668"/>
        <w:numPr>
          <w:ilvl w:val="0"/>
          <w:numId w:val="2"/>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Simple et intéressant : </w:t>
      </w:r>
      <w:hyperlink r:id="rId24" w:tooltip="https://www.etudes-litteraires.com/bac-francais/figures-de-style.php" w:history="1">
        <w:r>
          <w:rPr>
            <w:rStyle w:val="187"/>
            <w:rFonts w:ascii="Gill Sans MT" w:hAnsi="Gill Sans MT" w:eastAsia="Gill Sans MT" w:cs="Gill Sans MT"/>
            <w:color w:val="0000ee"/>
            <w:sz w:val="26"/>
            <w:szCs w:val="26"/>
            <w:u w:val="single"/>
          </w:rPr>
          <w:t xml:space="preserve">https://www.etudes-litteraires.com/bac-francais/figures-de-style.php</w:t>
        </w:r>
      </w:hyperlink>
      <w:r>
        <w:rPr>
          <w:rFonts w:ascii="Gill Sans MT" w:hAnsi="Gill Sans MT" w:eastAsia="Gill Sans MT" w:cs="Gill Sans MT"/>
          <w:sz w:val="26"/>
          <w:szCs w:val="26"/>
        </w:rPr>
      </w:r>
      <w:r>
        <w:rPr>
          <w:rFonts w:ascii="Gill Sans MT" w:hAnsi="Gill Sans MT" w:eastAsia="Gill Sans MT" w:cs="Gill Sans MT"/>
          <w:sz w:val="26"/>
          <w:szCs w:val="26"/>
        </w:rPr>
      </w:r>
    </w:p>
    <w:p w14:paraId="12DF5359">
      <w:pPr>
        <w:pStyle w:val="668"/>
        <w:numPr>
          <w:ilvl w:val="0"/>
          <w:numId w:val="2"/>
        </w:numPr>
        <w:suppressLineNumbers w:val="false"/>
        <w:pBdr>
          <w:top w:val="none" w:color="000000" w:sz="4" w:space="0"/>
          <w:left w:val="none" w:color="000000" w:sz="4" w:space="0"/>
          <w:bottom w:val="none" w:color="000000" w:sz="4" w:space="0"/>
          <w:right w:val="none" w:color="000000" w:sz="4" w:space="0"/>
        </w:pBdr>
        <w:spacing w:line="312" w:lineRule="auto"/>
        <w:ind w:right="0"/>
        <w:rPr>
          <w:rFonts w:ascii="Gill Sans MT" w:hAnsi="Gill Sans MT" w:cs="Gill Sans MT"/>
          <w:sz w:val="26"/>
          <w:szCs w:val="26"/>
        </w:rPr>
      </w:pPr>
      <w:r>
        <w:rPr>
          <w:rFonts w:ascii="Gill Sans MT" w:hAnsi="Gill Sans MT" w:eastAsia="Gill Sans MT" w:cs="Gill Sans MT"/>
          <w:color w:val="000000"/>
          <w:sz w:val="26"/>
          <w:szCs w:val="26"/>
        </w:rPr>
        <w:t xml:space="preserve">Fouillé : </w:t>
      </w:r>
      <w:hyperlink r:id="rId25" w:tooltip="https://www.lalanguefrancaise.com/litterature/figures-de-style-guide-complet/" w:history="1">
        <w:r>
          <w:rPr>
            <w:rStyle w:val="187"/>
            <w:rFonts w:ascii="Gill Sans MT" w:hAnsi="Gill Sans MT" w:eastAsia="Gill Sans MT" w:cs="Gill Sans MT"/>
            <w:color w:val="0000ee"/>
            <w:sz w:val="26"/>
            <w:szCs w:val="26"/>
            <w:u w:val="single"/>
          </w:rPr>
          <w:t xml:space="preserve">https://www.lalanguefrancaise.com/litterature/figures-de-style-guide-complet/</w:t>
        </w:r>
      </w:hyperlink>
      <w:r>
        <w:rPr>
          <w:rFonts w:ascii="Gill Sans MT" w:hAnsi="Gill Sans MT" w:eastAsia="Gill Sans MT" w:cs="Gill Sans MT"/>
          <w:sz w:val="26"/>
          <w:szCs w:val="26"/>
        </w:rPr>
      </w:r>
      <w:r>
        <w:rPr>
          <w:rFonts w:ascii="Gill Sans MT" w:hAnsi="Gill Sans MT" w:cs="Gill Sans MT"/>
          <w:sz w:val="26"/>
          <w:szCs w:val="26"/>
        </w:rPr>
      </w:r>
    </w:p>
    <w:p w14:paraId="473C1737">
      <w:pPr>
        <w:suppressLineNumbers w:val="false"/>
        <w:pBdr>
          <w:top w:val="none" w:color="000000" w:sz="4" w:space="0"/>
          <w:left w:val="none" w:color="000000" w:sz="4" w:space="0"/>
          <w:bottom w:val="none" w:color="000000" w:sz="4" w:space="0"/>
          <w:right w:val="none" w:color="000000" w:sz="4" w:space="0"/>
        </w:pBdr>
        <w:spacing w:afterLines="0" w:beforeLines="0" w:line="312" w:lineRule="auto"/>
        <w:ind w:right="0"/>
        <w:rPr>
          <w:rFonts w:ascii="Gill Sans MT" w:hAnsi="Gill Sans MT" w:cs="Gill Sans MT"/>
          <w:sz w:val="26"/>
          <w:szCs w:val="26"/>
        </w:rPr>
      </w:pPr>
      <w:r>
        <w:rPr>
          <w:rFonts w:ascii="Gill Sans MT" w:hAnsi="Gill Sans MT" w:cs="Gill Sans MT"/>
          <w:sz w:val="26"/>
          <w:szCs w:val="26"/>
        </w:rPr>
      </w:r>
      <w:r>
        <w:rPr>
          <w:rFonts w:ascii="Gill Sans MT" w:hAnsi="Gill Sans MT" w:cs="Gill Sans MT"/>
          <w:sz w:val="26"/>
          <w:szCs w:val="26"/>
        </w:rPr>
      </w:r>
      <w:r>
        <w:rPr>
          <w:rFonts w:ascii="Gill Sans MT" w:hAnsi="Gill Sans MT" w:cs="Gill Sans MT"/>
          <w:sz w:val="26"/>
          <w:szCs w:val="26"/>
        </w:rPr>
      </w:r>
    </w:p>
    <w:p w14:paraId="6B18951C">
      <w:pPr>
        <w:suppressLineNumbers w:val="false"/>
        <w:pBdr>
          <w:top w:val="none" w:color="000000" w:sz="4" w:space="0"/>
          <w:left w:val="none" w:color="000000" w:sz="4" w:space="0"/>
          <w:bottom w:val="none" w:color="000000" w:sz="4" w:space="0"/>
          <w:right w:val="none" w:color="000000" w:sz="4" w:space="0"/>
        </w:pBdr>
        <w:spacing w:afterLines="0" w:beforeLines="0" w:line="312" w:lineRule="auto"/>
        <w:ind w:right="0"/>
        <w:rPr>
          <w:rFonts w:ascii="Gill Sans MT" w:hAnsi="Gill Sans MT" w:cs="Gill Sans MT"/>
          <w:sz w:val="26"/>
          <w:szCs w:val="26"/>
        </w:rPr>
      </w:pPr>
      <w:r>
        <w:rPr>
          <w:rFonts w:ascii="Gill Sans MT" w:hAnsi="Gill Sans MT" w:eastAsia="Gill Sans MT" w:cs="Gill Sans MT"/>
          <w:b/>
          <w:bCs/>
          <w:sz w:val="26"/>
          <w:szCs w:val="26"/>
          <w:highlight w:val="none"/>
        </w:rPr>
        <w:t xml:space="preserve">Le cours en ligne :</w:t>
      </w:r>
      <w:r>
        <w:rPr>
          <w:rFonts w:ascii="Gill Sans MT" w:hAnsi="Gill Sans MT" w:eastAsia="Gill Sans MT" w:cs="Gill Sans MT"/>
          <w:sz w:val="26"/>
          <w:szCs w:val="26"/>
          <w:highlight w:val="none"/>
        </w:rPr>
        <w:t xml:space="preserve"> </w:t>
      </w:r>
      <w:hyperlink r:id="rId26" w:tooltip="http://dallenogare.biz" w:history="1">
        <w:r>
          <w:rPr>
            <w:rStyle w:val="187"/>
            <w:rFonts w:ascii="Gill Sans MT" w:hAnsi="Gill Sans MT" w:eastAsia="Gill Sans MT" w:cs="Gill Sans MT"/>
            <w:sz w:val="26"/>
            <w:szCs w:val="26"/>
            <w:highlight w:val="none"/>
          </w:rPr>
          <w:t xml:space="preserve">http://dallenogare.biz</w:t>
        </w:r>
      </w:hyperlink>
      <w:r>
        <w:rPr>
          <w:rFonts w:ascii="Gill Sans MT" w:hAnsi="Gill Sans MT" w:eastAsia="Gill Sans MT" w:cs="Gill Sans MT"/>
          <w:sz w:val="26"/>
          <w:szCs w:val="26"/>
          <w:highlight w:val="none"/>
        </w:rPr>
      </w:r>
      <w:r>
        <w:rPr>
          <w:rFonts w:ascii="Gill Sans MT" w:hAnsi="Gill Sans MT" w:eastAsia="Gill Sans MT" w:cs="Gill Sans MT"/>
          <w:sz w:val="26"/>
          <w:szCs w:val="26"/>
          <w:highlight w:val="none"/>
        </w:rPr>
      </w:r>
    </w:p>
    <w:p>
      <w:pPr>
        <w:suppressLineNumbers w:val="false"/>
        <w:pBdr/>
        <w:spacing w:line="312" w:lineRule="auto"/>
        <w:ind/>
        <w:rPr>
          <w:rFonts w:ascii="Gill Sans MT" w:hAnsi="Gill Sans MT" w:cs="Gill Sans MT"/>
          <w:sz w:val="26"/>
          <w:szCs w:val="26"/>
        </w:rPr>
      </w:pPr>
      <w:r>
        <w:rPr>
          <w:rFonts w:ascii="Gill Sans MT" w:hAnsi="Gill Sans MT" w:eastAsia="Gill Sans MT" w:cs="Gill Sans MT"/>
          <w:sz w:val="26"/>
          <w:szCs w:val="26"/>
        </w:rPr>
      </w:r>
      <w:r>
        <w:rPr>
          <w:rFonts w:ascii="Gill Sans MT" w:hAnsi="Gill Sans MT" w:eastAsia="Gill Sans MT" w:cs="Gill Sans MT"/>
          <w:sz w:val="26"/>
          <w:szCs w:val="26"/>
        </w:rPr>
      </w:r>
    </w:p>
    <w:sectPr>
      <w:footerReference w:type="default" r:id="rId9"/>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font>
  <w:font w:name="Courier New">
    <w:panose1 w:val="02070309020205020404"/>
  </w:font>
  <w:font w:name="Wingdings">
    <w:panose1 w:val="05000000000000000000"/>
  </w:font>
  <w:font w:name="Symbol">
    <w:panose1 w:val="050501020107060205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E95A0F1">
    <w:pPr>
      <w:pStyle w:val="178"/>
      <w:pBdr/>
      <w:spacing/>
      <w:ind/>
      <w:jc w:val="right"/>
      <w:rPr/>
    </w:pPr>
    <w:r>
      <w:rPr>
        <w:highlight w:val="none"/>
      </w:rPr>
    </w:r>
    <w:r>
      <w:rPr>
        <w:highlight w:val="none"/>
      </w:rPr>
    </w:r>
    <w:r>
      <w:rPr>
        <w:highlight w:val="none"/>
      </w:rPr>
    </w:r>
  </w:p>
  <w:p w14:paraId="1349B668">
    <w:pPr>
      <w:pStyle w:val="178"/>
      <w:pBdr/>
      <w:spacing/>
      <w:ind/>
      <w:jc w:val="right"/>
      <w:rPr>
        <w:rFonts w:ascii="Gill Sans MT" w:hAnsi="Gill Sans MT" w:cs="Gill Sans MT"/>
        <w:highlight w:val="none"/>
      </w:rPr>
    </w:pPr>
    <w:r>
      <w:rPr>
        <w:rFonts w:ascii="Gill Sans MT" w:hAnsi="Gill Sans MT" w:eastAsia="Gill Sans MT" w:cs="Gill Sans MT"/>
        <w:b/>
        <w:bCs/>
        <w:sz w:val="28"/>
        <w:szCs w:val="28"/>
      </w:rPr>
      <w:t xml:space="preserve">Procédés pour convaincre</w:t>
    </w:r>
    <w:r>
      <w:t xml:space="preserve"> -</w:t>
    </w:r>
    <w:r>
      <w:rPr>
        <w:rFonts w:ascii="Gill Sans MT" w:hAnsi="Gill Sans MT" w:eastAsia="Gill Sans MT" w:cs="Gill Sans MT"/>
      </w:rPr>
      <w:t xml:space="preserve"> </w:t>
    </w:r>
    <w:fldSimple w:instr="PAGE \* MERGEFORMAT">
      <w:r>
        <w:rPr>
          <w:rFonts w:ascii="Gill Sans MT" w:hAnsi="Gill Sans MT" w:eastAsia="Gill Sans MT" w:cs="Gill Sans MT"/>
        </w:rPr>
        <w:t xml:space="preserve">1</w:t>
      </w:r>
    </w:fldSimple>
    <w:r>
      <w:rPr>
        <w:rFonts w:ascii="Gill Sans MT" w:hAnsi="Gill Sans MT" w:eastAsia="Gill Sans MT" w:cs="Gill Sans MT"/>
      </w:rPr>
    </w:r>
    <w:r>
      <w:rPr>
        <w:rFonts w:ascii="Gill Sans MT" w:hAnsi="Gill Sans MT" w:eastAsia="Gill Sans MT" w:cs="Gill Sans MT"/>
      </w:rPr>
    </w:r>
  </w:p>
  <w:p w14:paraId="13C2556A">
    <w:pPr>
      <w:pStyle w:val="178"/>
      <w:pBdr/>
      <w:spacing/>
      <w:ind/>
      <w:rPr>
        <w:rFonts w:ascii="Gill Sans MT" w:hAnsi="Gill Sans MT" w:cs="Gill Sans MT"/>
      </w:rPr>
    </w:pPr>
    <w:r>
      <w:rPr>
        <w:rFonts w:ascii="Gill Sans MT" w:hAnsi="Gill Sans MT" w:eastAsia="Gill Sans MT" w:cs="Gill Sans MT"/>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C2AFB"/>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77B36CD2"/>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image" Target="media/image1.jpg"/><Relationship Id="rId11" Type="http://schemas.openxmlformats.org/officeDocument/2006/relationships/hyperlink" Target="http://www.dallenogare.biz/fr4/wp-content/uploads/2021/02/schema-communication-jakobson.jpg" TargetMode="External"/><Relationship Id="rId12" Type="http://schemas.openxmlformats.org/officeDocument/2006/relationships/image" Target="media/image2.png"/><Relationship Id="rId13" Type="http://schemas.openxmlformats.org/officeDocument/2006/relationships/hyperlink" Target="http://www.dallenogare.biz/fr4/wp-content/uploads/2021/02/fonction-langage.png" TargetMode="External"/><Relationship Id="rId14" Type="http://schemas.openxmlformats.org/officeDocument/2006/relationships/hyperlink" Target="https://youtu.be/a7P8dcPsfyE" TargetMode="External"/><Relationship Id="rId15" Type="http://schemas.openxmlformats.org/officeDocument/2006/relationships/hyperlink" Target="http://www.dallenogare.biz/fr4/wp-content/uploads/2026/04/202603-texte-persuasif-ferme-animaux-4D-4A-selection-anonymise.pdf" TargetMode="External"/><Relationship Id="rId16" Type="http://schemas.openxmlformats.org/officeDocument/2006/relationships/hyperlink" Target="https://www.dallenogare.biz/fr4/amour-liberte-dependance-emprise-analyse-rhetorique-du-dispositif-enonciatif-de-deux-poemes/" TargetMode="External"/><Relationship Id="rId17" Type="http://schemas.openxmlformats.org/officeDocument/2006/relationships/hyperlink" Target="http://www.la-psychologie.com/sentiments.htm" TargetMode="External"/><Relationship Id="rId18" Type="http://schemas.openxmlformats.org/officeDocument/2006/relationships/hyperlink" Target="https://www.davidlaroche.fr/contenus/liste-de-valeurs" TargetMode="External"/><Relationship Id="rId19" Type="http://schemas.openxmlformats.org/officeDocument/2006/relationships/hyperlink" Target="https://coachator.com/blog/liste-de-valeurs/" TargetMode="External"/><Relationship Id="rId20" Type="http://schemas.openxmlformats.org/officeDocument/2006/relationships/hyperlink" Target="http://valeurs.universelles.free.fr/theorie-schwartz-2.html" TargetMode="External"/><Relationship Id="rId21" Type="http://schemas.openxmlformats.org/officeDocument/2006/relationships/hyperlink" Target="https://fr.wikipedia.org/wiki/Liste_des_figures_de_style" TargetMode="External"/><Relationship Id="rId22" Type="http://schemas.openxmlformats.org/officeDocument/2006/relationships/hyperlink" Target="https://www.alloprof.qc.ca/fr/eleves/bv/francais/les-figures-de-style-f1349" TargetMode="External"/><Relationship Id="rId23" Type="http://schemas.openxmlformats.org/officeDocument/2006/relationships/hyperlink" Target="https://www.francaisfacile.com/exercices/exercice-francais-2/exercice-francais-42796.php" TargetMode="External"/><Relationship Id="rId24" Type="http://schemas.openxmlformats.org/officeDocument/2006/relationships/hyperlink" Target="https://www.etudes-litteraires.com/bac-francais/figures-de-style.php" TargetMode="External"/><Relationship Id="rId25" Type="http://schemas.openxmlformats.org/officeDocument/2006/relationships/hyperlink" Target="https://www.lalanguefrancaise.com/litterature/figures-de-style-guide-complet/" TargetMode="External"/><Relationship Id="rId26" Type="http://schemas.openxmlformats.org/officeDocument/2006/relationships/hyperlink" Target="http://dallenogare.biz"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2026-04-09T08:36:07Z</dcterms:modified>
</cp:coreProperties>
</file>