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AC5EA7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Abondance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EBB0FE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Accomplissement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740BB8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Action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108A01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Adaptabilité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3C70FE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Admiration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CA855F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Amitié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F5CDDC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Adversité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102520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Agressivité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C609FA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Altruisme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9D97BA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Ambition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790988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Amour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94E76E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Amusement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8A1D2A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Anticipation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D160A7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Appartenance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5777E4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Apprentissage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E215E2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Approbation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FBAAE0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Attention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97B301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Authenticité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1652FE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Autonomie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AB0C42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Autorité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3FBAF7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Aventure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9AAA3A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Beauté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890946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Bien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-ê</w:t>
      </w:r>
      <w:r>
        <w:rPr>
          <w:rFonts w:ascii="Gill Sans MT" w:hAnsi="Gill Sans MT" w:eastAsia="Gill Sans MT" w:cs="Gill Sans MT"/>
          <w:sz w:val="26"/>
          <w:szCs w:val="26"/>
        </w:rPr>
        <w:t xml:space="preserve">tre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09490C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Bienveillance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05FE79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Bonheur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31456C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Bonté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E6E187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Calme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97E61A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Certitude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CB1DF7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Changement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C5ABB9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Cohésion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3F4C1E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Combat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AC3FAC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Compétition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179009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Complexité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7E2981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Compromis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8EE487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Confiance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AAF8EC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Conformité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AE3BAB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Confort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D6FA2B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Constance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C87B3D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Contemplation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E44A7F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Contribution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78F8E2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Contr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ô</w:t>
      </w:r>
      <w:r>
        <w:rPr>
          <w:rFonts w:ascii="Gill Sans MT" w:hAnsi="Gill Sans MT" w:eastAsia="Gill Sans MT" w:cs="Gill Sans MT"/>
          <w:sz w:val="26"/>
          <w:szCs w:val="26"/>
        </w:rPr>
        <w:t xml:space="preserve">le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56AC79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Conviction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0F574C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Coopération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C38FC1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Correction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425701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Courage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4305B7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Créativité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A55C77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Curiosité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942F802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Décence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8A696C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Découverte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3E50B6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Défi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E427A2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Délicatesse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89CC22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Dépendance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BD828F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Désinvolture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290EE6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Désir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BE1A82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Détachement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32A32D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Détermination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3CED2D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Développement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A9F945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Devoir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7BC23F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Dévouement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B72C6C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Dignité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F0BF78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Diploma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t</w:t>
      </w:r>
      <w:r>
        <w:rPr>
          <w:rFonts w:ascii="Gill Sans MT" w:hAnsi="Gill Sans MT" w:eastAsia="Gill Sans MT" w:cs="Gill Sans MT"/>
          <w:sz w:val="26"/>
          <w:szCs w:val="26"/>
        </w:rPr>
        <w:t xml:space="preserve">ie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521E882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Discernement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E29246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Discipline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5CFEB3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Discrétion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E76D32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Diversité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0DDE63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Douceur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AF056E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Dynamisme</w:t>
      </w:r>
      <w:r>
        <w:rPr>
          <w:rFonts w:ascii="Gill Sans MT" w:hAnsi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7CE93D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coute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D1B99D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Efficacité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8CA6B4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Effort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D78EEF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/>
      <w:r>
        <w:rPr>
          <w:rFonts w:ascii="Gill Sans MT" w:hAnsi="Gill Sans MT" w:eastAsia="Gill Sans MT" w:cs="Gill Sans MT"/>
          <w:sz w:val="26"/>
          <w:szCs w:val="26"/>
        </w:rPr>
        <w:t xml:space="preserve">galité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DED96D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/>
      <w:r>
        <w:rPr>
          <w:rFonts w:ascii="Gill Sans MT" w:hAnsi="Gill Sans MT" w:eastAsia="Gill Sans MT" w:cs="Gill Sans MT"/>
          <w:sz w:val="26"/>
          <w:szCs w:val="26"/>
        </w:rPr>
        <w:t xml:space="preserve">merveillement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F4A119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Empathie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E47249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Engagement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61D37A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/>
      <w:r>
        <w:rPr>
          <w:rFonts w:ascii="Gill Sans MT" w:hAnsi="Gill Sans MT" w:eastAsia="Gill Sans MT" w:cs="Gill Sans MT"/>
          <w:sz w:val="26"/>
          <w:szCs w:val="26"/>
        </w:rPr>
        <w:t xml:space="preserve">panouissement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C7B10A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/>
      <w:r>
        <w:rPr>
          <w:rFonts w:ascii="Gill Sans MT" w:hAnsi="Gill Sans MT" w:eastAsia="Gill Sans MT" w:cs="Gill Sans MT"/>
          <w:sz w:val="26"/>
          <w:szCs w:val="26"/>
        </w:rPr>
        <w:t xml:space="preserve">quilibre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7424F3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Espoir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F471BA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/>
      <w:r>
        <w:rPr>
          <w:rFonts w:ascii="Gill Sans MT" w:hAnsi="Gill Sans MT" w:eastAsia="Gill Sans MT" w:cs="Gill Sans MT"/>
          <w:sz w:val="26"/>
          <w:szCs w:val="26"/>
        </w:rPr>
        <w:t xml:space="preserve">tonnement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817108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Exploration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5B68D8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Extraversion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713735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Facilité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155A1A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Famille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95C961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Fermeté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65AFB5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Flexibilité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F531DA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G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n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rosité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48596B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Gentillesse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95C4FE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Gentillesse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99FD28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Gratitude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32375E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Habileté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14ABA1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Harmonie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730E26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Honnêteté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7F03DE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Honneur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29E836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Humilité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6BEBC4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Humour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190FDE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Immobilité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9433DF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Initiative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963C5E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Innovation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D92F2B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Inspiration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EB1B4B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Int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grité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41DDB4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Intellect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4159FD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Intensité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A73137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Introversion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429865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Intuition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E647AE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Joie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00B929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Justice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C19562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Leadership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6E0309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Liberté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B873D82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Logique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153E1D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Longévité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DDE832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Loyauté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CDD656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Lucidité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52658E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Luxe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5BC643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Ma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î</w:t>
      </w:r>
      <w:r>
        <w:rPr>
          <w:rFonts w:ascii="Gill Sans MT" w:hAnsi="Gill Sans MT" w:eastAsia="Gill Sans MT" w:cs="Gill Sans MT"/>
          <w:sz w:val="26"/>
          <w:szCs w:val="26"/>
        </w:rPr>
        <w:t xml:space="preserve">trise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CE6379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Mérite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6FFEF1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Notoriété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8BB17E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Nouveauté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1982BF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Optimisme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C27C24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Ordre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61D009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Originalité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284FE9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Ouverture d’esprit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C9AA4B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Paix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632215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Partage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400B65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Passion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FD6841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Passivité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136F05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Patience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13FA65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Pensée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DCAB8F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Perfection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218263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Performance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4B6711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Pers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v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rance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5E2D9E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Perspicacité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672322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Plaisir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284C2E2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Planification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522018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Plénitude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26FEE8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Possibilité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D15B3C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Pouvoir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5E6FA0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Précision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62AD33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Préparation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F28B15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Présence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9091D4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Prestige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E8FE37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Preuve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2F70D0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voyance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283B49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Principe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F1FEB7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Proactivité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72359D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Productivité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6CFC79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Propreté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C25297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Propriété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7EE137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Prosp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rité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52546F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Protection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D5BA81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Prudence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9B2D58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Pudeur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C97BD5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Quiétude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D08CB9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Raffinement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FCC393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Raison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B7D057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Rapidité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C0D3B7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Rationalité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2C9416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bellion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8B276E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Récompense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041C03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Reconnaissance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D96EBE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Rectitude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927AC2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flexion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A46B53D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Relation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F909E19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Relationnel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5CAB42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Relaxation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A6E25A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Réserve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C4735A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silience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A6A5BD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Respect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540C6C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Responsabilité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27BCFB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Robustesse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6CFA5E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Ruse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4DF3D0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Sagesse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FEC0DF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Santé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835DAA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Satiété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028E9E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Satisfaction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2F4AAB1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Sécurité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2C036E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Sensibilité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DC3A45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Sensualité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847F00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r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nité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0AFCEE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rieux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F646B2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Simplicité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59A507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Sociabilité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0128AB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Solitude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273F1C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Spiritualité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E2F969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Spontanéité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309961E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Stabilité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120C118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Structure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5EFB7E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Succès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EB971F4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Sympathie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4B32AEC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Ténacité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02E90E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Tentative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186B60A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Tol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é</w:t>
      </w:r>
      <w:r>
        <w:rPr>
          <w:rFonts w:ascii="Gill Sans MT" w:hAnsi="Gill Sans MT" w:eastAsia="Gill Sans MT" w:cs="Gill Sans MT"/>
          <w:sz w:val="26"/>
          <w:szCs w:val="26"/>
        </w:rPr>
        <w:t xml:space="preserve">rance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B0A4C2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Tradition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E612B7A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Traditionalisme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7D21605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Tranqui</w:t>
      </w:r>
      <w:r>
        <w:rPr>
          <w:rFonts w:ascii="Gill Sans MT" w:hAnsi="Gill Sans MT" w:eastAsia="Gill Sans MT" w:cs="Gill Sans MT"/>
          <w:sz w:val="26"/>
          <w:szCs w:val="26"/>
          <w:lang w:val="fr-BE"/>
        </w:rPr>
        <w:t xml:space="preserve">l</w:t>
      </w:r>
      <w:r>
        <w:rPr>
          <w:rFonts w:ascii="Gill Sans MT" w:hAnsi="Gill Sans MT" w:eastAsia="Gill Sans MT" w:cs="Gill Sans MT"/>
          <w:sz w:val="26"/>
          <w:szCs w:val="26"/>
        </w:rPr>
        <w:t xml:space="preserve">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0ACF3D06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Travail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7D5D16A0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Union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20D092B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Utilité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CC30587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Vérité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6F0D00A3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Victoire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3DAECC1C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Vitalité</w:t>
      </w:r>
      <w:r>
        <w:rPr>
          <w:rFonts w:ascii="Gill Sans MT" w:hAnsi="Gill Sans MT" w:eastAsia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>
      <w:pPr>
        <w:suppressLineNumbers w:val="false"/>
        <w:pBdr/>
        <w:spacing w:after="0" w:before="0" w:line="312" w:lineRule="auto"/>
        <w:ind/>
        <w:rPr>
          <w:rFonts w:ascii="Gill Sans MT" w:hAnsi="Gill Sans MT" w:eastAsia="Gill Sans MT" w:cs="Gill Sans MT"/>
          <w:sz w:val="26"/>
          <w:szCs w:val="26"/>
          <w:highlight w:val="none"/>
        </w:rPr>
      </w:pPr>
      <w:r>
        <w:rPr>
          <w:rFonts w:ascii="Gill Sans MT" w:hAnsi="Gill Sans MT" w:eastAsia="Gill Sans MT" w:cs="Gill Sans MT"/>
          <w:sz w:val="26"/>
          <w:szCs w:val="26"/>
        </w:rPr>
        <w:t xml:space="preserve">Volonté</w:t>
      </w:r>
      <w:r>
        <w:rPr>
          <w:rFonts w:ascii="Gill Sans MT" w:hAnsi="Gill Sans MT" w:cs="Gill Sans MT"/>
          <w:sz w:val="26"/>
          <w:szCs w:val="26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</w:rPr>
      </w:r>
    </w:p>
    <w:p w14:paraId="4CEA9904">
      <w:pPr>
        <w:suppressLineNumbers w:val="false"/>
        <w:pBdr/>
        <w:shd w:val="nil" w:color="auto"/>
        <w:spacing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cs="Gill Sans MT"/>
          <w:sz w:val="26"/>
          <w:szCs w:val="26"/>
        </w:rPr>
        <w:br w:type="page" w:clear="all"/>
      </w:r>
      <w:r>
        <w:rPr>
          <w:rFonts w:ascii="Gill Sans MT" w:hAnsi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5F345AA1">
      <w:pPr>
        <w:pBdr/>
        <w:spacing/>
        <w:ind/>
        <w:rPr/>
        <w:sectPr>
          <w:footerReference w:type="default" r:id="rId8"/>
          <w:footnotePr/>
          <w:endnotePr/>
          <w:type w:val="continuous"/>
          <w:pgSz w:h="16838" w:orient="portrait" w:w="11906"/>
          <w:pgMar w:top="1134" w:right="850" w:bottom="1134" w:left="1701" w:header="709" w:footer="709" w:gutter="0"/>
          <w:cols w:num="3" w:sep="0" w:space="709" w:equalWidth="1"/>
        </w:sectPr>
      </w:pPr>
      <w:r/>
      <w:r/>
    </w:p>
    <w:p w14:paraId="106C949E">
      <w:pPr>
        <w:suppressLineNumbers w:val="false"/>
        <w:pBdr/>
        <w:spacing w:after="0" w:before="0" w:line="312" w:lineRule="auto"/>
        <w:ind/>
        <w:rPr>
          <w:b/>
          <w:bCs/>
          <w:sz w:val="28"/>
          <w:szCs w:val="28"/>
        </w:rPr>
      </w:pP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</w:rPr>
        <w:t xml:space="preserve">Les dix valeurs fondamentales selon Shalom Schwartz :</w:t>
      </w:r>
      <w:r>
        <w:rPr>
          <w:b/>
          <w:bCs/>
          <w:sz w:val="24"/>
          <w:szCs w:val="24"/>
        </w:rPr>
      </w:r>
      <w:r>
        <w:rPr>
          <w:b/>
          <w:bCs/>
          <w:sz w:val="28"/>
          <w:szCs w:val="28"/>
        </w:rPr>
      </w:r>
    </w:p>
    <w:p w14:paraId="373526D7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0C10B556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1.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Pouvoir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représentation de l’autorité et du contrôle.</w:t>
      </w:r>
      <w:r/>
    </w:p>
    <w:p w14:paraId="2AC88523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568A60E0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2.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Sécurité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besoin de stabilité et de prévisibilité.</w:t>
      </w:r>
      <w:r/>
    </w:p>
    <w:p w14:paraId="1BEF22CF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3B5554EC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3.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Hédonisme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recherche du plaisir et de la jouissance.</w:t>
      </w:r>
      <w:r/>
    </w:p>
    <w:p w14:paraId="6A315195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4459BC2A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4.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Conformité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importance accordée aux normes sociales et à l’ordre.</w:t>
      </w:r>
      <w:r/>
    </w:p>
    <w:p w14:paraId="6A3F8D88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3EFAD321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5.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Tradition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attachement aux valeurs culturelles et religieuses.</w:t>
      </w:r>
      <w:r/>
    </w:p>
    <w:p w14:paraId="5E9B5514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4E670C5C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6.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Universalisme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préoccupation pour le bien-être de tous les individus.</w:t>
      </w:r>
      <w:r/>
    </w:p>
    <w:p w14:paraId="2CCF6A78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1F30EDFB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7.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Bienveillance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compassion et aide envers les autres.</w:t>
      </w:r>
      <w:r/>
    </w:p>
    <w:p w14:paraId="45F614EC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0FB57FAA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8.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Autonomie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indépendance, liberté de choix et d’expression.</w:t>
      </w:r>
      <w:r/>
    </w:p>
    <w:p w14:paraId="293D59C6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40CD22CC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9.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Stimulation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recherche de nouvelles expériences et de défis.</w:t>
      </w:r>
      <w:r/>
    </w:p>
    <w:p w14:paraId="5E1FDB6F">
      <w:pPr>
        <w:suppressLineNumbers w:val="false"/>
        <w:pBdr/>
        <w:spacing w:after="0" w:before="0" w:line="312" w:lineRule="auto"/>
        <w:ind/>
        <w:rPr/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/>
    </w:p>
    <w:p w14:paraId="13EEE54F">
      <w:pPr>
        <w:suppressLineNumbers w:val="false"/>
        <w:pBdr/>
        <w:spacing w:after="0" w:before="0" w:line="312" w:lineRule="auto"/>
        <w:ind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10.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</w:rPr>
        <w:t xml:space="preserve">Réalisation de Soi 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  <w:t xml:space="preserve">: quête d’épanouissement personnel et d’accomplissement de ses aspirations.</w:t>
      </w:r>
      <w:r>
        <w:rPr>
          <w:rFonts w:ascii="Gill Sans MT" w:hAnsi="Gill Sans MT" w:eastAsia="Gill Sans MT" w:cs="Gill Sans MT"/>
          <w:sz w:val="26"/>
          <w:szCs w:val="26"/>
          <w:highlight w:val="none"/>
        </w:rPr>
      </w:r>
      <w:r>
        <w:rPr>
          <w:rFonts w:ascii="Gill Sans MT" w:hAnsi="Gill Sans MT" w:cs="Gill Sans MT"/>
          <w:sz w:val="26"/>
          <w:szCs w:val="26"/>
        </w:rPr>
      </w:r>
    </w:p>
    <w:sectPr>
      <w:footerReference w:type="default" r:id="rId9"/>
      <w:footnotePr/>
      <w:endnotePr/>
      <w:type w:val="continuous"/>
      <w:pgSz w:h="16838" w:orient="portrait" w:w="11906"/>
      <w:pgMar w:top="1134" w:right="850" w:bottom="1134" w:left="1701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4BF8EAF">
    <w:pPr>
      <w:pStyle w:val="901"/>
      <w:pBdr/>
      <w:spacing/>
      <w:ind/>
      <w:jc w:val="right"/>
      <w:rPr>
        <w:rFonts w:ascii="Gill Sans MT" w:hAnsi="Gill Sans MT" w:cs="Gill Sans MT"/>
        <w:b/>
        <w:bCs/>
        <w:sz w:val="28"/>
        <w:szCs w:val="28"/>
      </w:rPr>
    </w:pPr>
    <w:r>
      <w:rPr>
        <w:rFonts w:ascii="Gill Sans MT" w:hAnsi="Gill Sans MT" w:eastAsia="Gill Sans MT" w:cs="Gill Sans MT"/>
        <w:b/>
        <w:bCs/>
        <w:sz w:val="28"/>
        <w:szCs w:val="28"/>
        <w:lang w:val="fr-BE"/>
      </w:rPr>
      <w:t xml:space="preserve">Des listes de valeurs... - </w:t>
    </w:r>
    <w:fldSimple w:instr="PAGE \* MERGEFORMAT">
      <w:r>
        <w:rPr>
          <w:rFonts w:ascii="Gill Sans MT" w:hAnsi="Gill Sans MT" w:eastAsia="Gill Sans MT" w:cs="Gill Sans MT"/>
          <w:b/>
          <w:bCs/>
          <w:sz w:val="28"/>
          <w:szCs w:val="28"/>
        </w:rPr>
        <w:t xml:space="preserve">1</w:t>
      </w:r>
    </w:fldSimple>
    <w:r>
      <w:rPr>
        <w:rFonts w:ascii="Gill Sans MT" w:hAnsi="Gill Sans MT" w:eastAsia="Gill Sans MT" w:cs="Gill Sans MT"/>
        <w:b/>
        <w:bCs/>
        <w:sz w:val="28"/>
        <w:szCs w:val="28"/>
      </w:rPr>
    </w:r>
    <w:r>
      <w:rPr>
        <w:rFonts w:ascii="Gill Sans MT" w:hAnsi="Gill Sans MT" w:eastAsia="Gill Sans MT" w:cs="Gill Sans MT"/>
        <w:b/>
        <w:bCs/>
        <w:sz w:val="28"/>
        <w:szCs w:val="28"/>
      </w:rPr>
    </w:r>
    <w:r>
      <w:rPr>
        <w:rFonts w:ascii="Gill Sans MT" w:hAnsi="Gill Sans MT" w:cs="Gill Sans MT"/>
        <w:b/>
        <w:bCs/>
        <w:sz w:val="28"/>
        <w:szCs w:val="28"/>
      </w:rPr>
    </w:r>
  </w:p>
  <w:p w14:paraId="0A288604">
    <w:pPr>
      <w:pStyle w:val="90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4BF8EAF">
    <w:pPr>
      <w:pStyle w:val="901"/>
      <w:pBdr/>
      <w:spacing/>
      <w:ind/>
      <w:jc w:val="right"/>
      <w:rPr>
        <w:rFonts w:ascii="Gill Sans MT" w:hAnsi="Gill Sans MT" w:cs="Gill Sans MT"/>
        <w:b/>
        <w:bCs/>
        <w:sz w:val="28"/>
        <w:szCs w:val="28"/>
      </w:rPr>
    </w:pPr>
    <w:r>
      <w:rPr>
        <w:rFonts w:ascii="Gill Sans MT" w:hAnsi="Gill Sans MT" w:eastAsia="Gill Sans MT" w:cs="Gill Sans MT"/>
        <w:b/>
        <w:bCs/>
        <w:sz w:val="28"/>
        <w:szCs w:val="28"/>
        <w:lang w:val="fr-BE"/>
      </w:rPr>
      <w:t xml:space="preserve">Des listes de valeurs... - </w:t>
    </w:r>
    <w:fldSimple w:instr="PAGE \* MERGEFORMAT">
      <w:r>
        <w:rPr>
          <w:rFonts w:ascii="Gill Sans MT" w:hAnsi="Gill Sans MT" w:eastAsia="Gill Sans MT" w:cs="Gill Sans MT"/>
          <w:b/>
          <w:bCs/>
          <w:sz w:val="28"/>
          <w:szCs w:val="28"/>
        </w:rPr>
        <w:t xml:space="preserve">1</w:t>
      </w:r>
    </w:fldSimple>
    <w:r>
      <w:rPr>
        <w:rFonts w:ascii="Gill Sans MT" w:hAnsi="Gill Sans MT" w:eastAsia="Gill Sans MT" w:cs="Gill Sans MT"/>
        <w:b/>
        <w:bCs/>
        <w:sz w:val="28"/>
        <w:szCs w:val="28"/>
      </w:rPr>
    </w:r>
    <w:r>
      <w:rPr>
        <w:rFonts w:ascii="Gill Sans MT" w:hAnsi="Gill Sans MT" w:eastAsia="Gill Sans MT" w:cs="Gill Sans MT"/>
        <w:b/>
        <w:bCs/>
        <w:sz w:val="28"/>
        <w:szCs w:val="28"/>
      </w:rPr>
    </w:r>
    <w:r>
      <w:rPr>
        <w:rFonts w:ascii="Gill Sans MT" w:hAnsi="Gill Sans MT" w:cs="Gill Sans MT"/>
        <w:b/>
        <w:bCs/>
        <w:sz w:val="28"/>
        <w:szCs w:val="28"/>
      </w:rPr>
    </w:r>
  </w:p>
  <w:p w14:paraId="0A288604">
    <w:pPr>
      <w:pStyle w:val="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Table Grid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Heading 1"/>
    <w:basedOn w:val="924"/>
    <w:next w:val="924"/>
    <w:link w:val="8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6">
    <w:name w:val="Heading 2"/>
    <w:basedOn w:val="924"/>
    <w:next w:val="924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7">
    <w:name w:val="Heading 3"/>
    <w:basedOn w:val="924"/>
    <w:next w:val="924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8">
    <w:name w:val="Heading 4"/>
    <w:basedOn w:val="924"/>
    <w:next w:val="924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9">
    <w:name w:val="Heading 5"/>
    <w:basedOn w:val="924"/>
    <w:next w:val="924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0">
    <w:name w:val="Heading 6"/>
    <w:basedOn w:val="924"/>
    <w:next w:val="924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1">
    <w:name w:val="Heading 7"/>
    <w:basedOn w:val="924"/>
    <w:next w:val="924"/>
    <w:link w:val="8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2">
    <w:name w:val="Heading 8"/>
    <w:basedOn w:val="924"/>
    <w:next w:val="924"/>
    <w:link w:val="88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Heading 9"/>
    <w:basedOn w:val="924"/>
    <w:next w:val="924"/>
    <w:link w:val="88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4" w:default="1">
    <w:name w:val="Default Paragraph Font"/>
    <w:uiPriority w:val="1"/>
    <w:semiHidden/>
    <w:unhideWhenUsed/>
    <w:pPr>
      <w:pBdr/>
      <w:spacing/>
      <w:ind/>
    </w:pPr>
  </w:style>
  <w:style w:type="character" w:styleId="875">
    <w:name w:val="Heading 1 Char"/>
    <w:basedOn w:val="874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6">
    <w:name w:val="Heading 2 Char"/>
    <w:basedOn w:val="874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7">
    <w:name w:val="Heading 3 Char"/>
    <w:basedOn w:val="874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8">
    <w:name w:val="Heading 4 Char"/>
    <w:basedOn w:val="874"/>
    <w:link w:val="8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9">
    <w:name w:val="Heading 5 Char"/>
    <w:basedOn w:val="874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0">
    <w:name w:val="Heading 6 Char"/>
    <w:basedOn w:val="874"/>
    <w:link w:val="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1">
    <w:name w:val="Heading 7 Char"/>
    <w:basedOn w:val="874"/>
    <w:link w:val="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2">
    <w:name w:val="Heading 8 Char"/>
    <w:basedOn w:val="874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3">
    <w:name w:val="Heading 9 Char"/>
    <w:basedOn w:val="874"/>
    <w:link w:val="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4">
    <w:name w:val="Title"/>
    <w:basedOn w:val="924"/>
    <w:next w:val="924"/>
    <w:link w:val="88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5">
    <w:name w:val="Title Char"/>
    <w:basedOn w:val="874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6">
    <w:name w:val="Subtitle"/>
    <w:basedOn w:val="924"/>
    <w:next w:val="924"/>
    <w:link w:val="88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7">
    <w:name w:val="Subtitle Char"/>
    <w:basedOn w:val="874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8">
    <w:name w:val="Quote"/>
    <w:basedOn w:val="924"/>
    <w:next w:val="924"/>
    <w:link w:val="88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9">
    <w:name w:val="Quote Char"/>
    <w:basedOn w:val="874"/>
    <w:link w:val="8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Intense Emphasis"/>
    <w:basedOn w:val="8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1">
    <w:name w:val="Intense Quote"/>
    <w:basedOn w:val="924"/>
    <w:next w:val="924"/>
    <w:link w:val="8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2">
    <w:name w:val="Intense Quote Char"/>
    <w:basedOn w:val="874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3">
    <w:name w:val="Intense Reference"/>
    <w:basedOn w:val="8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4">
    <w:name w:val="Subtle Emphasis"/>
    <w:basedOn w:val="8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basedOn w:val="874"/>
    <w:uiPriority w:val="20"/>
    <w:qFormat/>
    <w:pPr>
      <w:pBdr/>
      <w:spacing/>
      <w:ind/>
    </w:pPr>
    <w:rPr>
      <w:i/>
      <w:iCs/>
    </w:rPr>
  </w:style>
  <w:style w:type="character" w:styleId="896">
    <w:name w:val="Strong"/>
    <w:basedOn w:val="874"/>
    <w:uiPriority w:val="22"/>
    <w:qFormat/>
    <w:pPr>
      <w:pBdr/>
      <w:spacing/>
      <w:ind/>
    </w:pPr>
    <w:rPr>
      <w:b/>
      <w:bCs/>
    </w:rPr>
  </w:style>
  <w:style w:type="character" w:styleId="897">
    <w:name w:val="Subtle Reference"/>
    <w:basedOn w:val="8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8">
    <w:name w:val="Book Title"/>
    <w:basedOn w:val="8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9">
    <w:name w:val="Header"/>
    <w:basedOn w:val="924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0">
    <w:name w:val="Header Char"/>
    <w:basedOn w:val="874"/>
    <w:link w:val="899"/>
    <w:uiPriority w:val="99"/>
    <w:pPr>
      <w:pBdr/>
      <w:spacing/>
      <w:ind/>
    </w:pPr>
  </w:style>
  <w:style w:type="paragraph" w:styleId="901">
    <w:name w:val="Footer"/>
    <w:basedOn w:val="924"/>
    <w:link w:val="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2">
    <w:name w:val="Footer Char"/>
    <w:basedOn w:val="874"/>
    <w:link w:val="901"/>
    <w:uiPriority w:val="99"/>
    <w:pPr>
      <w:pBdr/>
      <w:spacing/>
      <w:ind/>
    </w:pPr>
  </w:style>
  <w:style w:type="paragraph" w:styleId="903">
    <w:name w:val="Caption"/>
    <w:basedOn w:val="924"/>
    <w:next w:val="9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4">
    <w:name w:val="footnote text"/>
    <w:basedOn w:val="924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Footnote Text Char"/>
    <w:basedOn w:val="874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foot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924"/>
    <w:link w:val="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8">
    <w:name w:val="Endnote Text Char"/>
    <w:basedOn w:val="874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Hyperlink"/>
    <w:basedOn w:val="8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1">
    <w:name w:val="FollowedHyperlink"/>
    <w:basedOn w:val="8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2">
    <w:name w:val="toc 1"/>
    <w:basedOn w:val="924"/>
    <w:next w:val="924"/>
    <w:uiPriority w:val="39"/>
    <w:unhideWhenUsed/>
    <w:pPr>
      <w:pBdr/>
      <w:spacing w:after="100"/>
      <w:ind/>
    </w:pPr>
  </w:style>
  <w:style w:type="paragraph" w:styleId="913">
    <w:name w:val="toc 2"/>
    <w:basedOn w:val="924"/>
    <w:next w:val="924"/>
    <w:uiPriority w:val="39"/>
    <w:unhideWhenUsed/>
    <w:pPr>
      <w:pBdr/>
      <w:spacing w:after="100"/>
      <w:ind w:left="220"/>
    </w:pPr>
  </w:style>
  <w:style w:type="paragraph" w:styleId="914">
    <w:name w:val="toc 3"/>
    <w:basedOn w:val="924"/>
    <w:next w:val="924"/>
    <w:uiPriority w:val="39"/>
    <w:unhideWhenUsed/>
    <w:pPr>
      <w:pBdr/>
      <w:spacing w:after="100"/>
      <w:ind w:left="440"/>
    </w:pPr>
  </w:style>
  <w:style w:type="paragraph" w:styleId="915">
    <w:name w:val="toc 4"/>
    <w:basedOn w:val="924"/>
    <w:next w:val="924"/>
    <w:uiPriority w:val="39"/>
    <w:unhideWhenUsed/>
    <w:pPr>
      <w:pBdr/>
      <w:spacing w:after="100"/>
      <w:ind w:left="660"/>
    </w:pPr>
  </w:style>
  <w:style w:type="paragraph" w:styleId="916">
    <w:name w:val="toc 5"/>
    <w:basedOn w:val="924"/>
    <w:next w:val="924"/>
    <w:uiPriority w:val="39"/>
    <w:unhideWhenUsed/>
    <w:pPr>
      <w:pBdr/>
      <w:spacing w:after="100"/>
      <w:ind w:left="880"/>
    </w:pPr>
  </w:style>
  <w:style w:type="paragraph" w:styleId="917">
    <w:name w:val="toc 6"/>
    <w:basedOn w:val="924"/>
    <w:next w:val="924"/>
    <w:uiPriority w:val="39"/>
    <w:unhideWhenUsed/>
    <w:pPr>
      <w:pBdr/>
      <w:spacing w:after="100"/>
      <w:ind w:left="1100"/>
    </w:pPr>
  </w:style>
  <w:style w:type="paragraph" w:styleId="918">
    <w:name w:val="toc 7"/>
    <w:basedOn w:val="924"/>
    <w:next w:val="924"/>
    <w:uiPriority w:val="39"/>
    <w:unhideWhenUsed/>
    <w:pPr>
      <w:pBdr/>
      <w:spacing w:after="100"/>
      <w:ind w:left="1320"/>
    </w:pPr>
  </w:style>
  <w:style w:type="paragraph" w:styleId="919">
    <w:name w:val="toc 8"/>
    <w:basedOn w:val="924"/>
    <w:next w:val="924"/>
    <w:uiPriority w:val="39"/>
    <w:unhideWhenUsed/>
    <w:pPr>
      <w:pBdr/>
      <w:spacing w:after="100"/>
      <w:ind w:left="1540"/>
    </w:pPr>
  </w:style>
  <w:style w:type="paragraph" w:styleId="920">
    <w:name w:val="toc 9"/>
    <w:basedOn w:val="924"/>
    <w:next w:val="924"/>
    <w:uiPriority w:val="39"/>
    <w:unhideWhenUsed/>
    <w:pPr>
      <w:pBdr/>
      <w:spacing w:after="100"/>
      <w:ind w:left="1760"/>
    </w:pPr>
  </w:style>
  <w:style w:type="character" w:styleId="921">
    <w:name w:val="Placeholder Text"/>
    <w:basedOn w:val="874"/>
    <w:uiPriority w:val="99"/>
    <w:semiHidden/>
    <w:pPr>
      <w:pBdr/>
      <w:spacing/>
      <w:ind/>
    </w:pPr>
    <w:rPr>
      <w:color w:val="666666"/>
    </w:r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924"/>
    <w:next w:val="924"/>
    <w:uiPriority w:val="99"/>
    <w:unhideWhenUsed/>
    <w:pPr>
      <w:pBdr/>
      <w:spacing w:after="0" w:afterAutospacing="0"/>
      <w:ind/>
    </w:pPr>
  </w:style>
  <w:style w:type="paragraph" w:styleId="924" w:default="1">
    <w:name w:val="Normal"/>
    <w:qFormat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  <w:style w:type="paragraph" w:styleId="927">
    <w:name w:val="No Spacing"/>
    <w:basedOn w:val="924"/>
    <w:uiPriority w:val="1"/>
    <w:qFormat/>
    <w:pPr>
      <w:pBdr/>
      <w:spacing w:after="0" w:line="240" w:lineRule="auto"/>
      <w:ind/>
    </w:pPr>
  </w:style>
  <w:style w:type="paragraph" w:styleId="928">
    <w:name w:val="List Paragraph"/>
    <w:basedOn w:val="92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2026-04-22T09:32:00Z</dcterms:modified>
</cp:coreProperties>
</file>