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word/document.xml" ContentType="application/vnd.openxmlformats-officedocument.wordprocessingml.document.main+xml"/>
  <Override PartName="/word/endnotes.xml" ContentType="application/vnd.openxmlformats-officedocument.wordprocessingml.endnote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footnotes.xml" ContentType="application/vnd.openxmlformats-officedocument.wordprocessingml.footnotes+xml"/>
  <Override PartName="/word/footer1.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suppressLineNumbers w:val="false"/>
        <w:pBdr/>
        <w:spacing w:after="200" w:before="0" w:line="324" w:lineRule="auto"/>
        <w:ind/>
        <w:rPr>
          <w:rFonts w:ascii="Noto Sans" w:hAnsi="Noto Sans" w:cs="Noto Sans"/>
          <w:b/>
          <w:bCs/>
          <w:sz w:val="36"/>
          <w:szCs w:val="36"/>
          <w:highlight w:val="none"/>
        </w:rPr>
      </w:pPr>
      <w:r>
        <w:rPr>
          <w:rFonts w:ascii="Noto Sans" w:hAnsi="Noto Sans" w:eastAsia="Noto Sans" w:cs="Noto Sans"/>
          <w:b/>
          <w:bCs/>
          <w:sz w:val="36"/>
          <w:szCs w:val="36"/>
        </w:rPr>
      </w:r>
      <w:r>
        <w:rPr>
          <w:rFonts w:ascii="Noto Sans" w:hAnsi="Noto Sans" w:eastAsia="Noto Sans" w:cs="Noto Sans"/>
          <w:b/>
          <w:bCs/>
          <w:sz w:val="36"/>
          <w:szCs w:val="36"/>
        </w:rPr>
        <w:t xml:space="preserve">Religion, politique, tentation moralisatrice, intérêt de l'intelligence artificielle : quelques extraits d’interviews de Daniel Goossens</w:t>
      </w:r>
      <w:r>
        <w:rPr>
          <w:rFonts w:ascii="Noto Sans" w:hAnsi="Noto Sans" w:eastAsia="Noto Sans" w:cs="Noto Sans"/>
          <w:b/>
          <w:bCs/>
          <w:sz w:val="36"/>
          <w:szCs w:val="36"/>
        </w:rPr>
      </w:r>
      <w:r>
        <w:rPr>
          <w:rFonts w:ascii="Noto Sans" w:hAnsi="Noto Sans" w:eastAsia="Noto Sans" w:cs="Noto Sans"/>
          <w:b/>
          <w:bCs/>
          <w:sz w:val="36"/>
          <w:szCs w:val="36"/>
        </w:rPr>
      </w:r>
    </w:p>
    <w:p w14:paraId="0769113F">
      <w:pPr>
        <w:suppressLineNumbers w:val="false"/>
        <w:pBdr/>
        <w:spacing w:after="200" w:before="0" w:line="324" w:lineRule="auto"/>
        <w:ind/>
        <w:rPr>
          <w:rFonts w:ascii="Noto Sans" w:hAnsi="Noto Sans" w:cs="Noto Sans"/>
          <w:sz w:val="24"/>
          <w:szCs w:val="24"/>
        </w:rPr>
      </w:pPr>
      <w:r>
        <w:rPr>
          <w:rFonts w:ascii="Noto Sans" w:hAnsi="Noto Sans" w:eastAsia="Noto Sans" w:cs="Noto Sans"/>
          <w:sz w:val="24"/>
          <w:szCs w:val="24"/>
        </w:rPr>
      </w:r>
      <w:r>
        <w:rPr>
          <w:rFonts w:ascii="Noto Sans" w:hAnsi="Noto Sans" w:eastAsia="Noto Sans" w:cs="Noto Sans"/>
          <w:sz w:val="24"/>
          <w:szCs w:val="24"/>
        </w:rPr>
      </w:r>
      <w:r>
        <w:rPr>
          <w:rFonts w:ascii="Noto Sans" w:hAnsi="Noto Sans" w:eastAsia="Noto Sans" w:cs="Noto Sans"/>
          <w:sz w:val="24"/>
          <w:szCs w:val="24"/>
        </w:rPr>
      </w:r>
    </w:p>
    <w:p w14:paraId="2DA231F0">
      <w:pPr>
        <w:suppressLineNumbers w:val="false"/>
        <w:pBdr/>
        <w:spacing w:after="200" w:before="0" w:line="324" w:lineRule="auto"/>
        <w:ind/>
        <w:rPr>
          <w:rFonts w:ascii="Noto Sans" w:hAnsi="Noto Sans" w:cs="Noto Sans"/>
          <w:b/>
          <w:bCs/>
          <w:sz w:val="32"/>
          <w:szCs w:val="32"/>
          <w:highlight w:val="none"/>
        </w:rPr>
      </w:pPr>
      <w:r>
        <w:rPr>
          <w:rFonts w:ascii="Noto Sans" w:hAnsi="Noto Sans" w:eastAsia="Noto Sans" w:cs="Noto Sans"/>
          <w:b/>
          <w:bCs/>
          <w:sz w:val="32"/>
          <w:szCs w:val="32"/>
          <w:highlight w:val="none"/>
        </w:rPr>
      </w:r>
      <w:hyperlink r:id="rId9" w:tooltip="https://www.rollingstone.fr/sacre-comique-daniel-goossens-interview/" w:history="1">
        <w:r>
          <w:rPr>
            <w:rStyle w:val="187"/>
            <w:rFonts w:ascii="Noto Sans" w:hAnsi="Noto Sans" w:eastAsia="Noto Sans" w:cs="Noto Sans"/>
            <w:b/>
            <w:bCs/>
            <w:sz w:val="32"/>
            <w:szCs w:val="32"/>
            <w:highlight w:val="none"/>
          </w:rPr>
          <w:t xml:space="preserve">Dans le magazine Rolling Stone en 2019</w:t>
        </w:r>
        <w:r>
          <w:rPr>
            <w:rStyle w:val="187"/>
            <w:rFonts w:ascii="Noto Sans" w:hAnsi="Noto Sans" w:eastAsia="Noto Sans" w:cs="Noto Sans"/>
            <w:b/>
            <w:bCs/>
            <w:sz w:val="32"/>
            <w:szCs w:val="32"/>
          </w:rPr>
        </w:r>
      </w:hyperlink>
      <w:r>
        <w:rPr>
          <w:rFonts w:ascii="Noto Sans" w:hAnsi="Noto Sans" w:eastAsia="Noto Sans" w:cs="Noto Sans"/>
          <w:sz w:val="28"/>
          <w:szCs w:val="28"/>
        </w:rPr>
      </w:r>
      <w:r>
        <w:rPr>
          <w:rFonts w:ascii="Noto Sans" w:hAnsi="Noto Sans" w:cs="Noto Sans"/>
          <w:b/>
          <w:bCs/>
          <w:sz w:val="32"/>
          <w:szCs w:val="32"/>
          <w:highlight w:val="none"/>
        </w:rPr>
      </w:r>
    </w:p>
    <w:p w14:paraId="7A0EAD1C">
      <w:pPr>
        <w:suppressLineNumbers w:val="false"/>
        <w:pBdr/>
        <w:spacing w:after="200" w:before="0" w:line="324" w:lineRule="auto"/>
        <w:ind/>
        <w:rPr>
          <w:rFonts w:ascii="Noto Sans" w:hAnsi="Noto Sans" w:cs="Noto Sans"/>
          <w:bCs/>
          <w:i/>
          <w:sz w:val="24"/>
          <w:szCs w:val="24"/>
        </w:rPr>
      </w:pPr>
      <w:r>
        <w:rPr>
          <w:rFonts w:ascii="Noto Sans" w:hAnsi="Noto Sans" w:eastAsia="Noto Sans" w:cs="Noto Sans"/>
          <w:i/>
          <w:iCs/>
          <w:sz w:val="24"/>
          <w:szCs w:val="24"/>
          <w:highlight w:val="none"/>
        </w:rPr>
        <w:t xml:space="preserve">Ouvrage culte ressuscité en édition augmentée. Goossens s’empare des écritures comme d’un scénario de western qu’il raconte en une succession de digressions hallucinées, hilarantes et impitoyables. Rencontre</w:t>
      </w:r>
      <w:r>
        <w:rPr>
          <w:rFonts w:ascii="Noto Sans" w:hAnsi="Noto Sans" w:eastAsia="Noto Sans" w:cs="Noto Sans"/>
          <w:i/>
          <w:iCs/>
          <w:sz w:val="24"/>
          <w:szCs w:val="24"/>
        </w:rPr>
      </w:r>
    </w:p>
    <w:p w14:paraId="5D1DB947">
      <w:pPr>
        <w:suppressLineNumbers w:val="false"/>
        <w:pBdr/>
        <w:spacing w:after="200" w:before="0" w:line="324" w:lineRule="auto"/>
        <w:ind/>
        <w:rPr>
          <w:rFonts w:ascii="Noto Sans" w:hAnsi="Noto Sans" w:cs="Noto Sans"/>
          <w:bCs/>
          <w:i/>
          <w:sz w:val="24"/>
          <w:szCs w:val="24"/>
        </w:rPr>
      </w:pPr>
      <w:r>
        <w:rPr>
          <w:rFonts w:ascii="Noto Sans" w:hAnsi="Noto Sans" w:eastAsia="Noto Sans" w:cs="Noto Sans"/>
          <w:i/>
          <w:iCs/>
          <w:sz w:val="24"/>
          <w:szCs w:val="24"/>
          <w:highlight w:val="none"/>
        </w:rPr>
        <w:t xml:space="preserve">Pilier du magazine Fluide Glacial depuis 1977 et héritier consacré de Gotlib, Goossens est également proche des Monty Pythons et de Pierre Desproges. Son style comico-réaliste tourne en dérision sur un ton froid et sérieux nos pensées les plus profondes. Un</w:t>
      </w:r>
      <w:r>
        <w:rPr>
          <w:rFonts w:ascii="Noto Sans" w:hAnsi="Noto Sans" w:eastAsia="Noto Sans" w:cs="Noto Sans"/>
          <w:i/>
          <w:iCs/>
          <w:sz w:val="24"/>
          <w:szCs w:val="24"/>
          <w:highlight w:val="none"/>
        </w:rPr>
        <w:t xml:space="preserve"> must de l’humour absurde que nous avons rencontré !</w:t>
      </w:r>
      <w:r>
        <w:rPr>
          <w:rFonts w:ascii="Noto Sans" w:hAnsi="Noto Sans" w:eastAsia="Noto Sans" w:cs="Noto Sans"/>
          <w:i/>
          <w:iCs/>
          <w:sz w:val="24"/>
          <w:szCs w:val="24"/>
        </w:rPr>
      </w:r>
      <w:r>
        <w:rPr>
          <w:rFonts w:ascii="Noto Sans" w:hAnsi="Noto Sans" w:cs="Noto Sans"/>
          <w:i/>
          <w:iCs/>
          <w:sz w:val="24"/>
          <w:szCs w:val="24"/>
          <w:highlight w:val="none"/>
        </w:rPr>
      </w:r>
    </w:p>
    <w:p w14:paraId="0E1793F1">
      <w:pPr>
        <w:suppressLineNumbers w:val="false"/>
        <w:pBdr/>
        <w:spacing w:after="200" w:before="0" w:line="324" w:lineRule="auto"/>
        <w:ind/>
        <w:rPr>
          <w:rFonts w:ascii="Noto Sans" w:hAnsi="Noto Sans" w:cs="Noto Sans"/>
          <w:b/>
          <w:bCs/>
          <w:sz w:val="24"/>
          <w:szCs w:val="24"/>
        </w:rPr>
      </w:pPr>
      <w:r>
        <w:rPr>
          <w:rFonts w:ascii="Noto Sans" w:hAnsi="Noto Sans" w:eastAsia="Noto Sans" w:cs="Noto Sans"/>
          <w:b/>
          <w:bCs/>
          <w:sz w:val="24"/>
          <w:szCs w:val="24"/>
          <w:highlight w:val="none"/>
        </w:rPr>
        <w:t xml:space="preserve">«Pourquoi republier Sacré comique ?</w:t>
      </w:r>
      <w:r>
        <w:rPr>
          <w:rFonts w:ascii="Noto Sans" w:hAnsi="Noto Sans" w:eastAsia="Noto Sans" w:cs="Noto Sans"/>
          <w:b/>
          <w:bCs/>
          <w:sz w:val="24"/>
          <w:szCs w:val="24"/>
        </w:rPr>
      </w:r>
      <w:r>
        <w:rPr>
          <w:rFonts w:ascii="Noto Sans" w:hAnsi="Noto Sans" w:eastAsia="Noto Sans" w:cs="Noto Sans"/>
          <w:sz w:val="24"/>
          <w:szCs w:val="24"/>
          <w:highlight w:val="none"/>
        </w:rPr>
      </w:r>
      <w:r>
        <w:rPr>
          <w:rFonts w:ascii="Noto Sans" w:hAnsi="Noto Sans" w:eastAsia="Noto Sans" w:cs="Noto Sans"/>
          <w:sz w:val="24"/>
          <w:szCs w:val="24"/>
        </w:rPr>
      </w:r>
      <w:r>
        <w:rPr>
          <w:rFonts w:ascii="Noto Sans" w:hAnsi="Noto Sans" w:cs="Noto Sans"/>
          <w:b/>
          <w:bCs/>
          <w:sz w:val="24"/>
          <w:szCs w:val="24"/>
          <w:highlight w:val="none"/>
        </w:rPr>
      </w:r>
    </w:p>
    <w:p w14:paraId="7EF709EE">
      <w:pPr>
        <w:suppressLineNumbers w:val="false"/>
        <w:pBdr/>
        <w:spacing w:after="200" w:before="0" w:line="324" w:lineRule="auto"/>
        <w:ind/>
        <w:rPr>
          <w:rFonts w:ascii="Noto Sans" w:hAnsi="Noto Sans" w:cs="Noto Sans"/>
          <w:sz w:val="24"/>
          <w:szCs w:val="24"/>
        </w:rPr>
      </w:pPr>
      <w:r>
        <w:rPr>
          <w:rFonts w:ascii="Noto Sans" w:hAnsi="Noto Sans" w:eastAsia="Noto Sans" w:cs="Noto Sans"/>
          <w:sz w:val="24"/>
          <w:szCs w:val="24"/>
          <w:highlight w:val="none"/>
        </w:rPr>
        <w:t xml:space="preserve">Parce qu’il était épuisé et moi j’étais encore en forme.</w:t>
      </w:r>
      <w:r>
        <w:rPr>
          <w:rFonts w:ascii="Noto Sans" w:hAnsi="Noto Sans" w:eastAsia="Noto Sans" w:cs="Noto Sans"/>
          <w:sz w:val="24"/>
          <w:szCs w:val="24"/>
        </w:rPr>
      </w:r>
      <w:r>
        <w:rPr>
          <w:rFonts w:ascii="Noto Sans" w:hAnsi="Noto Sans" w:eastAsia="Noto Sans" w:cs="Noto Sans"/>
          <w:sz w:val="24"/>
          <w:szCs w:val="24"/>
          <w:highlight w:val="none"/>
        </w:rPr>
      </w:r>
      <w:r>
        <w:rPr>
          <w:rFonts w:ascii="Noto Sans" w:hAnsi="Noto Sans" w:eastAsia="Noto Sans" w:cs="Noto Sans"/>
          <w:sz w:val="24"/>
          <w:szCs w:val="24"/>
        </w:rPr>
      </w:r>
      <w:r>
        <w:rPr>
          <w:rFonts w:ascii="Noto Sans" w:hAnsi="Noto Sans" w:cs="Noto Sans"/>
          <w:sz w:val="24"/>
          <w:szCs w:val="24"/>
          <w:highlight w:val="none"/>
        </w:rPr>
      </w:r>
    </w:p>
    <w:p w14:paraId="4090C2CE">
      <w:pPr>
        <w:suppressLineNumbers w:val="false"/>
        <w:pBdr/>
        <w:spacing w:after="200" w:before="0" w:line="324" w:lineRule="auto"/>
        <w:ind/>
        <w:rPr>
          <w:rFonts w:ascii="Noto Sans" w:hAnsi="Noto Sans" w:cs="Noto Sans"/>
          <w:b/>
          <w:bCs/>
          <w:sz w:val="24"/>
          <w:szCs w:val="24"/>
        </w:rPr>
      </w:pPr>
      <w:r>
        <w:rPr>
          <w:rFonts w:ascii="Noto Sans" w:hAnsi="Noto Sans" w:eastAsia="Noto Sans" w:cs="Noto Sans"/>
          <w:b/>
          <w:bCs/>
          <w:sz w:val="24"/>
          <w:szCs w:val="24"/>
          <w:highlight w:val="none"/>
        </w:rPr>
        <w:t xml:space="preserve">Que racontez-vous dans votre longue postface ?</w:t>
      </w:r>
      <w:r>
        <w:rPr>
          <w:rFonts w:ascii="Noto Sans" w:hAnsi="Noto Sans" w:eastAsia="Noto Sans" w:cs="Noto Sans"/>
          <w:b/>
          <w:bCs/>
          <w:sz w:val="24"/>
          <w:szCs w:val="24"/>
        </w:rPr>
      </w:r>
      <w:r>
        <w:rPr>
          <w:rFonts w:ascii="Noto Sans" w:hAnsi="Noto Sans" w:eastAsia="Noto Sans" w:cs="Noto Sans"/>
          <w:sz w:val="24"/>
          <w:szCs w:val="24"/>
          <w:highlight w:val="none"/>
        </w:rPr>
      </w:r>
      <w:r>
        <w:rPr>
          <w:rFonts w:ascii="Noto Sans" w:hAnsi="Noto Sans" w:eastAsia="Noto Sans" w:cs="Noto Sans"/>
          <w:sz w:val="24"/>
          <w:szCs w:val="24"/>
        </w:rPr>
      </w:r>
      <w:r>
        <w:rPr>
          <w:rFonts w:ascii="Noto Sans" w:hAnsi="Noto Sans" w:cs="Noto Sans"/>
          <w:b/>
          <w:bCs/>
          <w:sz w:val="24"/>
          <w:szCs w:val="24"/>
          <w:highlight w:val="none"/>
        </w:rPr>
      </w:r>
    </w:p>
    <w:p w14:paraId="46B011C6">
      <w:pPr>
        <w:suppressLineNumbers w:val="false"/>
        <w:pBdr/>
        <w:spacing w:after="200" w:before="0" w:line="324" w:lineRule="auto"/>
        <w:ind/>
        <w:rPr>
          <w:rFonts w:ascii="Noto Sans" w:hAnsi="Noto Sans" w:cs="Noto Sans"/>
          <w:sz w:val="24"/>
          <w:szCs w:val="24"/>
        </w:rPr>
      </w:pPr>
      <w:r>
        <w:rPr>
          <w:rFonts w:ascii="Noto Sans" w:hAnsi="Noto Sans" w:eastAsia="Noto Sans" w:cs="Noto Sans"/>
          <w:sz w:val="24"/>
          <w:szCs w:val="24"/>
          <w:highlight w:val="none"/>
        </w:rPr>
        <w:t xml:space="preserve">J’essaie de comprendre de quoi je me moque exactement dans cet album en particulier mais finalement dans les autres aussi. Et de dire qui je suis vraiment. C’est ma vision de la sincérité, une construction intellectuelle qu’il faut protéger contre les embal</w:t>
      </w:r>
      <w:r>
        <w:rPr>
          <w:rFonts w:ascii="Noto Sans" w:hAnsi="Noto Sans" w:eastAsia="Noto Sans" w:cs="Noto Sans"/>
          <w:sz w:val="24"/>
          <w:szCs w:val="24"/>
          <w:highlight w:val="none"/>
        </w:rPr>
        <w:t xml:space="preserve">lements lyriques.</w:t>
      </w:r>
      <w:r>
        <w:rPr>
          <w:rFonts w:ascii="Noto Sans" w:hAnsi="Noto Sans" w:eastAsia="Noto Sans" w:cs="Noto Sans"/>
          <w:sz w:val="24"/>
          <w:szCs w:val="24"/>
        </w:rPr>
      </w:r>
      <w:r>
        <w:rPr>
          <w:rFonts w:ascii="Noto Sans" w:hAnsi="Noto Sans" w:eastAsia="Noto Sans" w:cs="Noto Sans"/>
          <w:sz w:val="24"/>
          <w:szCs w:val="24"/>
          <w:highlight w:val="none"/>
        </w:rPr>
      </w:r>
      <w:r>
        <w:rPr>
          <w:rFonts w:ascii="Noto Sans" w:hAnsi="Noto Sans" w:eastAsia="Noto Sans" w:cs="Noto Sans"/>
          <w:sz w:val="24"/>
          <w:szCs w:val="24"/>
        </w:rPr>
      </w:r>
      <w:r>
        <w:rPr>
          <w:rFonts w:ascii="Noto Sans" w:hAnsi="Noto Sans" w:cs="Noto Sans"/>
          <w:sz w:val="24"/>
          <w:szCs w:val="24"/>
          <w:highlight w:val="none"/>
        </w:rPr>
      </w:r>
    </w:p>
    <w:p w14:paraId="5F58CFC3">
      <w:pPr>
        <w:suppressLineNumbers w:val="false"/>
        <w:pBdr/>
        <w:spacing w:after="200" w:before="0" w:line="324" w:lineRule="auto"/>
        <w:ind/>
        <w:rPr>
          <w:rFonts w:ascii="Noto Sans" w:hAnsi="Noto Sans" w:cs="Noto Sans"/>
          <w:b/>
          <w:bCs/>
          <w:sz w:val="24"/>
          <w:szCs w:val="24"/>
        </w:rPr>
      </w:pPr>
      <w:r>
        <w:rPr>
          <w:rFonts w:ascii="Noto Sans" w:hAnsi="Noto Sans" w:eastAsia="Noto Sans" w:cs="Noto Sans"/>
          <w:b/>
          <w:bCs/>
          <w:sz w:val="24"/>
          <w:szCs w:val="24"/>
          <w:highlight w:val="none"/>
        </w:rPr>
        <w:t xml:space="preserve">Avez-vous reçu une éducation religieuse ?</w:t>
      </w:r>
      <w:r>
        <w:rPr>
          <w:rFonts w:ascii="Noto Sans" w:hAnsi="Noto Sans" w:eastAsia="Noto Sans" w:cs="Noto Sans"/>
          <w:b/>
          <w:bCs/>
          <w:sz w:val="24"/>
          <w:szCs w:val="24"/>
        </w:rPr>
      </w:r>
      <w:r>
        <w:rPr>
          <w:rFonts w:ascii="Noto Sans" w:hAnsi="Noto Sans" w:eastAsia="Noto Sans" w:cs="Noto Sans"/>
          <w:sz w:val="24"/>
          <w:szCs w:val="24"/>
          <w:highlight w:val="none"/>
        </w:rPr>
      </w:r>
      <w:r>
        <w:rPr>
          <w:rFonts w:ascii="Noto Sans" w:hAnsi="Noto Sans" w:eastAsia="Noto Sans" w:cs="Noto Sans"/>
          <w:sz w:val="24"/>
          <w:szCs w:val="24"/>
        </w:rPr>
      </w:r>
      <w:r>
        <w:rPr>
          <w:rFonts w:ascii="Noto Sans" w:hAnsi="Noto Sans" w:cs="Noto Sans"/>
          <w:b/>
          <w:bCs/>
          <w:sz w:val="24"/>
          <w:szCs w:val="24"/>
          <w:highlight w:val="none"/>
        </w:rPr>
      </w:r>
    </w:p>
    <w:p w14:paraId="78CF9DA6">
      <w:pPr>
        <w:suppressLineNumbers w:val="false"/>
        <w:pBdr/>
        <w:spacing w:after="200" w:before="0" w:line="324" w:lineRule="auto"/>
        <w:ind/>
        <w:rPr>
          <w:rFonts w:ascii="Noto Sans" w:hAnsi="Noto Sans" w:cs="Noto Sans"/>
          <w:sz w:val="24"/>
          <w:szCs w:val="24"/>
        </w:rPr>
      </w:pPr>
      <w:r>
        <w:rPr>
          <w:rFonts w:ascii="Noto Sans" w:hAnsi="Noto Sans" w:eastAsia="Noto Sans" w:cs="Noto Sans"/>
          <w:sz w:val="24"/>
          <w:szCs w:val="24"/>
          <w:highlight w:val="none"/>
        </w:rPr>
        <w:t xml:space="preserve">De parents croyants, je suis allé au catéchisme jusqu’à ma première communion. Je me souviens avoir ressenti une grande joie en recevant l’hostie, parce qu’on m’avait dit que j’allais ressentir une grande joie et que ça marchait, je ressentais effectivement</w:t>
      </w:r>
      <w:r>
        <w:rPr>
          <w:rFonts w:ascii="Noto Sans" w:hAnsi="Noto Sans" w:eastAsia="Noto Sans" w:cs="Noto Sans"/>
          <w:sz w:val="24"/>
          <w:szCs w:val="24"/>
          <w:highlight w:val="none"/>
        </w:rPr>
        <w:t xml:space="preserve"> une grande joie, ce qui me donnait une grande joie. Tout ce qui marche bien me procure une grande joie.</w:t>
      </w:r>
      <w:r>
        <w:rPr>
          <w:rFonts w:ascii="Noto Sans" w:hAnsi="Noto Sans" w:eastAsia="Noto Sans" w:cs="Noto Sans"/>
          <w:sz w:val="24"/>
          <w:szCs w:val="24"/>
        </w:rPr>
      </w:r>
    </w:p>
    <w:p w14:paraId="1CEF230A">
      <w:pPr>
        <w:suppressLineNumbers w:val="false"/>
        <w:pBdr/>
        <w:spacing w:after="200" w:before="0" w:line="324" w:lineRule="auto"/>
        <w:ind/>
        <w:rPr>
          <w:rFonts w:ascii="Noto Sans" w:hAnsi="Noto Sans" w:cs="Noto Sans"/>
          <w:b/>
          <w:bCs/>
          <w:sz w:val="24"/>
          <w:szCs w:val="24"/>
        </w:rPr>
      </w:pPr>
      <w:r>
        <w:rPr>
          <w:rFonts w:ascii="Noto Sans" w:hAnsi="Noto Sans" w:eastAsia="Noto Sans" w:cs="Noto Sans"/>
          <w:b/>
          <w:bCs/>
          <w:sz w:val="24"/>
          <w:szCs w:val="24"/>
          <w:highlight w:val="none"/>
        </w:rPr>
        <w:t xml:space="preserve">Avez-vous la tentation de passer d’autres religions à la moulinette ?</w:t>
      </w:r>
      <w:r>
        <w:rPr>
          <w:rFonts w:ascii="Noto Sans" w:hAnsi="Noto Sans" w:eastAsia="Noto Sans" w:cs="Noto Sans"/>
          <w:b/>
          <w:bCs/>
          <w:sz w:val="24"/>
          <w:szCs w:val="24"/>
        </w:rPr>
      </w:r>
    </w:p>
    <w:p w14:paraId="77F5DE39">
      <w:pPr>
        <w:suppressLineNumbers w:val="false"/>
        <w:pBdr/>
        <w:spacing w:after="200" w:before="0" w:line="324" w:lineRule="auto"/>
        <w:ind/>
        <w:rPr>
          <w:rFonts w:ascii="Noto Sans" w:hAnsi="Noto Sans" w:cs="Noto Sans"/>
          <w:sz w:val="24"/>
          <w:szCs w:val="24"/>
        </w:rPr>
      </w:pPr>
      <w:r>
        <w:rPr>
          <w:rFonts w:ascii="Noto Sans" w:hAnsi="Noto Sans" w:eastAsia="Noto Sans" w:cs="Noto Sans"/>
          <w:sz w:val="24"/>
          <w:szCs w:val="24"/>
          <w:highlight w:val="none"/>
        </w:rPr>
        <w:t xml:space="preserve">J’ai pris mes références dans la religion catholique parce que j’y ai baigné culturellement. Je prétends dans la postface que mes cibles de dérision ne sont pas la bible elle-même ou tel catéchisme mais des phénomènes sociaux de sacralisations et diabolisat</w:t>
      </w:r>
      <w:r>
        <w:rPr>
          <w:rFonts w:ascii="Noto Sans" w:hAnsi="Noto Sans" w:eastAsia="Noto Sans" w:cs="Noto Sans"/>
          <w:sz w:val="24"/>
          <w:szCs w:val="24"/>
          <w:highlight w:val="none"/>
        </w:rPr>
        <w:t xml:space="preserve">ions divers très répandus, qu’on trouve sûrement dans la Torah (ancien testament) ou le Coran mais surtout partout dans nos pensées les plus intimes. Encore faudra-t-il le prouver.</w:t>
      </w:r>
      <w:r>
        <w:rPr>
          <w:rFonts w:ascii="Noto Sans" w:hAnsi="Noto Sans" w:eastAsia="Noto Sans" w:cs="Noto Sans"/>
          <w:sz w:val="24"/>
          <w:szCs w:val="24"/>
        </w:rPr>
      </w:r>
    </w:p>
    <w:p w14:paraId="190E8E14">
      <w:pPr>
        <w:suppressLineNumbers w:val="false"/>
        <w:pBdr/>
        <w:spacing w:after="200" w:before="0" w:line="324" w:lineRule="auto"/>
        <w:ind/>
        <w:rPr>
          <w:rFonts w:ascii="Noto Sans" w:hAnsi="Noto Sans" w:cs="Noto Sans"/>
          <w:b/>
          <w:bCs/>
          <w:sz w:val="24"/>
          <w:szCs w:val="24"/>
        </w:rPr>
      </w:pPr>
      <w:r>
        <w:rPr>
          <w:rFonts w:ascii="Noto Sans" w:hAnsi="Noto Sans" w:eastAsia="Noto Sans" w:cs="Noto Sans"/>
          <w:b/>
          <w:bCs/>
          <w:sz w:val="24"/>
          <w:szCs w:val="24"/>
          <w:highlight w:val="none"/>
        </w:rPr>
        <w:t xml:space="preserve">À l’université, vous suiviez des cours de BD mais vous avez bifurqué vers l’Intelligence Artificielle ?</w:t>
      </w:r>
      <w:r>
        <w:rPr>
          <w:rFonts w:ascii="Noto Sans" w:hAnsi="Noto Sans" w:eastAsia="Noto Sans" w:cs="Noto Sans"/>
          <w:b/>
          <w:bCs/>
          <w:sz w:val="24"/>
          <w:szCs w:val="24"/>
        </w:rPr>
      </w:r>
    </w:p>
    <w:p w14:paraId="7202A86E">
      <w:pPr>
        <w:suppressLineNumbers w:val="false"/>
        <w:pBdr/>
        <w:spacing w:after="200" w:before="0" w:line="324" w:lineRule="auto"/>
        <w:ind/>
        <w:rPr>
          <w:rFonts w:ascii="Noto Sans" w:hAnsi="Noto Sans" w:cs="Noto Sans"/>
          <w:sz w:val="24"/>
          <w:szCs w:val="24"/>
        </w:rPr>
      </w:pPr>
      <w:r>
        <w:rPr>
          <w:rFonts w:ascii="Noto Sans" w:hAnsi="Noto Sans" w:eastAsia="Noto Sans" w:cs="Noto Sans"/>
          <w:sz w:val="24"/>
          <w:szCs w:val="24"/>
          <w:highlight w:val="none"/>
        </w:rPr>
        <w:t xml:space="preserve">De nature inquiète, j’ai plus envie de comprendre que d’influer socialement. Je crains de produire des histoires au hasard de l’inspiration. Cette inspiration, on ne sait pas ce qui l’a influencée. Parfois, on se surprend piégé par une mode fugace. Comprend</w:t>
      </w:r>
      <w:r>
        <w:rPr>
          <w:rFonts w:ascii="Noto Sans" w:hAnsi="Noto Sans" w:eastAsia="Noto Sans" w:cs="Noto Sans"/>
          <w:sz w:val="24"/>
          <w:szCs w:val="24"/>
          <w:highlight w:val="none"/>
        </w:rPr>
        <w:t xml:space="preserve">re ce que je fais, me rassure même si c’est après coup, et me permet de mieux choisir la suite (à mon goût). L’intelligence artificielle, c’est, pour moi, un cadre pour exprimer mes hypothèses plus précisément.</w:t>
      </w:r>
      <w:r>
        <w:rPr>
          <w:rFonts w:ascii="Noto Sans" w:hAnsi="Noto Sans" w:eastAsia="Noto Sans" w:cs="Noto Sans"/>
          <w:sz w:val="24"/>
          <w:szCs w:val="24"/>
        </w:rPr>
      </w:r>
    </w:p>
    <w:p w14:paraId="2ED1D9CF">
      <w:pPr>
        <w:suppressLineNumbers w:val="false"/>
        <w:pBdr/>
        <w:spacing w:after="200" w:before="0" w:line="324" w:lineRule="auto"/>
        <w:ind/>
        <w:rPr>
          <w:rFonts w:ascii="Noto Sans" w:hAnsi="Noto Sans" w:cs="Noto Sans"/>
          <w:b/>
          <w:bCs/>
          <w:sz w:val="24"/>
          <w:szCs w:val="24"/>
        </w:rPr>
      </w:pPr>
      <w:r>
        <w:rPr>
          <w:rFonts w:ascii="Noto Sans" w:hAnsi="Noto Sans" w:eastAsia="Noto Sans" w:cs="Noto Sans"/>
          <w:b/>
          <w:bCs/>
          <w:sz w:val="24"/>
          <w:szCs w:val="24"/>
          <w:highlight w:val="none"/>
        </w:rPr>
        <w:t xml:space="preserve">Science et humour sont-ils compatibles ?</w:t>
      </w:r>
      <w:r>
        <w:rPr>
          <w:rFonts w:ascii="Noto Sans" w:hAnsi="Noto Sans" w:eastAsia="Noto Sans" w:cs="Noto Sans"/>
          <w:b/>
          <w:bCs/>
          <w:sz w:val="24"/>
          <w:szCs w:val="24"/>
        </w:rPr>
      </w:r>
    </w:p>
    <w:p w14:paraId="55DB557F">
      <w:pPr>
        <w:suppressLineNumbers w:val="false"/>
        <w:pBdr/>
        <w:spacing w:after="200" w:before="0" w:line="324" w:lineRule="auto"/>
        <w:ind/>
        <w:rPr>
          <w:rFonts w:ascii="Noto Sans" w:hAnsi="Noto Sans" w:cs="Noto Sans"/>
          <w:sz w:val="24"/>
          <w:szCs w:val="24"/>
        </w:rPr>
      </w:pPr>
      <w:r>
        <w:rPr>
          <w:rFonts w:ascii="Noto Sans" w:hAnsi="Noto Sans" w:eastAsia="Noto Sans" w:cs="Noto Sans"/>
          <w:sz w:val="24"/>
          <w:szCs w:val="24"/>
          <w:highlight w:val="none"/>
        </w:rPr>
        <w:t xml:space="preserve">Bien sûr.</w:t>
      </w:r>
      <w:r>
        <w:rPr>
          <w:rFonts w:ascii="Noto Sans" w:hAnsi="Noto Sans" w:eastAsia="Noto Sans" w:cs="Noto Sans"/>
          <w:sz w:val="24"/>
          <w:szCs w:val="24"/>
        </w:rPr>
      </w:r>
    </w:p>
    <w:p w14:paraId="5C3F092C">
      <w:pPr>
        <w:suppressLineNumbers w:val="false"/>
        <w:pBdr/>
        <w:spacing w:after="200" w:before="0" w:line="324" w:lineRule="auto"/>
        <w:ind/>
        <w:rPr>
          <w:rFonts w:ascii="Noto Sans" w:hAnsi="Noto Sans" w:cs="Noto Sans"/>
          <w:b/>
          <w:bCs/>
          <w:sz w:val="24"/>
          <w:szCs w:val="24"/>
        </w:rPr>
      </w:pPr>
      <w:r>
        <w:rPr>
          <w:rFonts w:ascii="Noto Sans" w:hAnsi="Noto Sans" w:eastAsia="Noto Sans" w:cs="Noto Sans"/>
          <w:b/>
          <w:bCs/>
          <w:sz w:val="24"/>
          <w:szCs w:val="24"/>
          <w:highlight w:val="none"/>
        </w:rPr>
        <w:t xml:space="preserve">Une de vos recettes de cuisine pour vos BD ?</w:t>
      </w:r>
      <w:r>
        <w:rPr>
          <w:rFonts w:ascii="Noto Sans" w:hAnsi="Noto Sans" w:eastAsia="Noto Sans" w:cs="Noto Sans"/>
          <w:b/>
          <w:bCs/>
          <w:sz w:val="24"/>
          <w:szCs w:val="24"/>
        </w:rPr>
      </w:r>
    </w:p>
    <w:p w14:paraId="70B1FFB4">
      <w:pPr>
        <w:suppressLineNumbers w:val="false"/>
        <w:pBdr/>
        <w:spacing w:after="200" w:before="0" w:line="324" w:lineRule="auto"/>
        <w:ind/>
        <w:rPr>
          <w:rFonts w:ascii="Noto Sans" w:hAnsi="Noto Sans" w:eastAsia="Noto Sans" w:cs="Noto Sans"/>
          <w:sz w:val="24"/>
          <w:szCs w:val="24"/>
          <w:highlight w:val="none"/>
        </w:rPr>
      </w:pPr>
      <w:r>
        <w:rPr>
          <w:rFonts w:ascii="Noto Sans" w:hAnsi="Noto Sans" w:eastAsia="Noto Sans" w:cs="Noto Sans"/>
          <w:sz w:val="24"/>
          <w:szCs w:val="24"/>
          <w:highlight w:val="none"/>
        </w:rPr>
        <w:t xml:space="preserve">Je choisis une situation chargée de jugements de valeur et la modifie légèrement de façon à inverser ces jugements. C’est une façon de prendre du recul par rapport à des situations où les pressions affectives sont pesantes. Les religions, par exemple, sont </w:t>
      </w:r>
      <w:r>
        <w:rPr>
          <w:rFonts w:ascii="Noto Sans" w:hAnsi="Noto Sans" w:eastAsia="Noto Sans" w:cs="Noto Sans"/>
          <w:sz w:val="24"/>
          <w:szCs w:val="24"/>
          <w:highlight w:val="none"/>
        </w:rPr>
        <w:t xml:space="preserve">des mines de situations chargées de prétentions spirituelles.</w:t>
      </w:r>
      <w:r>
        <w:rPr>
          <w:rFonts w:ascii="Noto Sans" w:hAnsi="Noto Sans" w:eastAsia="Noto Sans" w:cs="Noto Sans"/>
          <w:sz w:val="24"/>
          <w:szCs w:val="24"/>
          <w:highlight w:val="none"/>
        </w:rPr>
        <w:t xml:space="preserve"> »</w:t>
      </w:r>
      <w:r>
        <w:rPr>
          <w:rFonts w:ascii="Noto Sans" w:hAnsi="Noto Sans" w:eastAsia="Noto Sans" w:cs="Noto Sans"/>
          <w:sz w:val="24"/>
          <w:szCs w:val="24"/>
          <w:highlight w:val="none"/>
        </w:rPr>
      </w:r>
    </w:p>
    <w:p w14:paraId="6D35CD42">
      <w:pPr>
        <w:suppressLineNumbers w:val="false"/>
        <w:pBdr/>
        <w:spacing w:after="200" w:afterLines="0" w:before="0" w:beforeLines="0" w:line="324" w:lineRule="auto"/>
        <w:ind/>
        <w:rPr>
          <w:sz w:val="24"/>
          <w:szCs w:val="24"/>
          <w:highlight w:val="none"/>
        </w:rPr>
      </w:pPr>
      <w:r>
        <w:rPr>
          <w:rFonts w:ascii="Noto Sans" w:hAnsi="Noto Sans" w:eastAsia="Noto Sans" w:cs="Noto Sans"/>
          <w:b/>
          <w:bCs/>
          <w:sz w:val="32"/>
          <w:szCs w:val="32"/>
          <w:highlight w:val="none"/>
        </w:rPr>
      </w:r>
      <w:hyperlink r:id="rId10" w:tooltip="https://www.bdzoom.com/160243/interviews/daniel-goossens-mais-ou-allez-vous-chercher-tout-ca%E2%80%89/" w:history="1">
        <w:r>
          <w:rPr>
            <w:rStyle w:val="187"/>
            <w:rFonts w:ascii="Noto Sans" w:hAnsi="Noto Sans" w:eastAsia="Noto Sans" w:cs="Noto Sans"/>
            <w:b/>
            <w:bCs/>
            <w:sz w:val="32"/>
            <w:szCs w:val="32"/>
            <w:highlight w:val="none"/>
          </w:rPr>
          <w:t xml:space="preserve">Sur le site BDZOOM</w:t>
        </w:r>
        <w:r>
          <w:rPr>
            <w:rStyle w:val="187"/>
            <w:rFonts w:ascii="Noto Sans" w:hAnsi="Noto Sans" w:eastAsia="Noto Sans" w:cs="Noto Sans"/>
            <w:b/>
            <w:bCs/>
            <w:sz w:val="32"/>
            <w:szCs w:val="32"/>
            <w:highlight w:val="none"/>
          </w:rPr>
        </w:r>
        <w:r>
          <w:rPr>
            <w:rStyle w:val="187"/>
            <w:rFonts w:ascii="Noto Sans" w:hAnsi="Noto Sans" w:eastAsia="Noto Sans" w:cs="Noto Sans"/>
            <w:b/>
            <w:bCs/>
            <w:sz w:val="32"/>
            <w:szCs w:val="32"/>
            <w:highlight w:val="none"/>
          </w:rPr>
        </w:r>
      </w:hyperlink>
      <w:r>
        <w:rPr>
          <w:sz w:val="24"/>
          <w:szCs w:val="24"/>
        </w:rPr>
      </w:r>
      <w:r>
        <w:rPr>
          <w:rFonts w:ascii="Noto Sans" w:hAnsi="Noto Sans" w:eastAsia="Noto Sans" w:cs="Noto Sans"/>
          <w:b/>
          <w:bCs/>
          <w:sz w:val="32"/>
          <w:szCs w:val="32"/>
          <w:highlight w:val="none"/>
        </w:rPr>
      </w:r>
    </w:p>
    <w:p w14:paraId="7581223B">
      <w:pPr>
        <w:suppressLineNumbers w:val="false"/>
        <w:pBdr/>
        <w:spacing w:after="200" w:afterLines="0" w:before="0" w:beforeLines="0" w:line="324" w:lineRule="auto"/>
        <w:ind/>
        <w:rPr>
          <w:sz w:val="24"/>
          <w:szCs w:val="24"/>
          <w:highlight w:val="none"/>
        </w:rPr>
      </w:pPr>
      <w:r>
        <w:rPr>
          <w:sz w:val="24"/>
          <w:szCs w:val="24"/>
          <w:highlight w:val="none"/>
        </w:rPr>
      </w:r>
      <w:r>
        <w:rPr>
          <w:sz w:val="24"/>
          <w:szCs w:val="24"/>
          <w:highlight w:val="none"/>
        </w:rPr>
      </w:r>
      <w:r>
        <w:rPr>
          <w:sz w:val="24"/>
          <w:szCs w:val="24"/>
          <w:highlight w:val="none"/>
        </w:rPr>
        <w:t xml:space="preserve">« Au bilan, quand je relis l’intégrale, j’ai vraiment envie de comprendre pourquoi tout ça. Comme la vérité n’est pas magiquement inscrite dans nos esprits, j’en suis réduit aux hypothèses. Celle qui tient le mieux, c’est celle que j’avais esquissée dans la</w:t>
      </w:r>
      <w:r>
        <w:rPr>
          <w:sz w:val="24"/>
          <w:szCs w:val="24"/>
          <w:highlight w:val="none"/>
        </w:rPr>
        <w:t xml:space="preserve"> postface de « Sacré comique ». Le fonctionnement social, les médias, le cinéma, la littérature et jusqu’aux simples discussions entre amis, ce sont des jugements de valeurs permanents, des cadres moraux, des conflits potentiels ; bref, de la « dispute », o</w:t>
      </w:r>
      <w:r>
        <w:rPr>
          <w:sz w:val="24"/>
          <w:szCs w:val="24"/>
          <w:highlight w:val="none"/>
        </w:rPr>
        <w:t xml:space="preserve">ù chacun cherche à influer avec des effets de manches plutôt qu’à comprendre avec des contenus intellectuels. »</w:t>
      </w:r>
      <w:r>
        <w:rPr>
          <w:sz w:val="24"/>
          <w:szCs w:val="24"/>
          <w:highlight w:val="none"/>
        </w:rPr>
        <w:t xml:space="preserve">.</w:t>
      </w:r>
      <w:r>
        <w:rPr>
          <w:sz w:val="24"/>
          <w:szCs w:val="24"/>
          <w:highlight w:val="none"/>
        </w:rPr>
      </w:r>
      <w:r>
        <w:rPr>
          <w:rFonts w:ascii="Noto Sans" w:hAnsi="Noto Sans" w:eastAsia="Noto Sans" w:cs="Noto Sans"/>
          <w:b/>
          <w:bCs/>
          <w:sz w:val="32"/>
          <w:szCs w:val="32"/>
          <w:highlight w:val="none"/>
        </w:rPr>
      </w:r>
    </w:p>
    <w:p w14:paraId="24499B1C">
      <w:pPr>
        <w:suppressLineNumbers w:val="false"/>
        <w:pBdr/>
        <w:spacing w:after="200" w:afterLines="0" w:before="0" w:beforeLines="0" w:line="324" w:lineRule="auto"/>
        <w:ind/>
        <w:rPr>
          <w:b/>
          <w:bCs/>
          <w:sz w:val="32"/>
          <w:szCs w:val="32"/>
          <w:highlight w:val="none"/>
        </w:rPr>
      </w:pPr>
      <w:r>
        <w:rPr>
          <w:b/>
          <w:bCs/>
          <w:sz w:val="32"/>
          <w:szCs w:val="32"/>
          <w:highlight w:val="none"/>
        </w:rPr>
      </w:r>
      <w:hyperlink r:id="rId11" w:tooltip="https://carnetsdalerte.fr/entretien-avec-daniel-goossens-chercheur-en-ia-et-auteur-de-bandes-dessinees-reconnu/" w:history="1">
        <w:r>
          <w:rPr>
            <w:rStyle w:val="187"/>
            <w:b/>
            <w:bCs/>
            <w:sz w:val="32"/>
            <w:szCs w:val="32"/>
            <w:highlight w:val="none"/>
          </w:rPr>
          <w:t xml:space="preserve">Une interview sur le site Carnet d’Alerte où il analyse la pensée collective et l’intérêt de l’IA</w:t>
        </w:r>
        <w:r>
          <w:rPr>
            <w:rStyle w:val="187"/>
            <w:rFonts w:ascii="Noto Sans" w:hAnsi="Noto Sans" w:eastAsia="Noto Sans" w:cs="Noto Sans"/>
            <w:b/>
            <w:bCs/>
            <w:sz w:val="40"/>
            <w:szCs w:val="40"/>
            <w:highlight w:val="none"/>
          </w:rPr>
        </w:r>
      </w:hyperlink>
      <w:r/>
      <w:r>
        <w:rPr>
          <w:rFonts w:ascii="Noto Sans" w:hAnsi="Noto Sans" w:eastAsia="Noto Sans" w:cs="Noto Sans"/>
          <w:b/>
          <w:bCs/>
          <w:sz w:val="40"/>
          <w:szCs w:val="40"/>
          <w:highlight w:val="none"/>
        </w:rPr>
      </w:r>
    </w:p>
    <w:p w14:paraId="7A4ACA21">
      <w:pPr>
        <w:suppressLineNumbers w:val="false"/>
        <w:pBdr/>
        <w:spacing w:after="200" w:afterLines="0" w:before="0" w:beforeLines="0" w:line="324" w:lineRule="auto"/>
        <w:ind/>
        <w:rPr>
          <w:rFonts w:ascii="Noto Sans" w:hAnsi="Noto Sans" w:eastAsia="Noto Sans" w:cs="Noto Sans"/>
          <w:b/>
          <w:bCs/>
          <w:sz w:val="32"/>
          <w:szCs w:val="32"/>
          <w:highlight w:val="none"/>
        </w:rPr>
      </w:pPr>
      <w:r>
        <w:rPr>
          <w:sz w:val="24"/>
          <w:szCs w:val="24"/>
          <w:highlight w:val="none"/>
        </w:rPr>
        <w:t xml:space="preserve">« </w:t>
      </w:r>
      <w:r>
        <w:rPr>
          <w:sz w:val="24"/>
          <w:szCs w:val="24"/>
          <w:highlight w:val="none"/>
        </w:rPr>
      </w:r>
      <w:r>
        <w:rPr>
          <w:sz w:val="24"/>
          <w:szCs w:val="24"/>
          <w:highlight w:val="none"/>
        </w:rPr>
      </w:r>
      <w:r>
        <w:rPr>
          <w:sz w:val="24"/>
          <w:szCs w:val="24"/>
          <w:highlight w:val="none"/>
        </w:rPr>
        <w:t xml:space="preserve">Le fait que la pensée individuelle se prolonge en une pensée collective me semble dans la logique de la nature. Les individus s’organisent spontanément en sociétés structurées. Ces sociétés communiquent, mémorisent, gèrent de l’information en continu. Elles</w:t>
      </w:r>
      <w:r>
        <w:rPr>
          <w:sz w:val="24"/>
          <w:szCs w:val="24"/>
          <w:highlight w:val="none"/>
        </w:rPr>
        <w:t xml:space="preserve"> sont donc des embryons de cerveaux, composés d’individus. Cependant, les organisations collectives sont toujours plus rigides et frustrantes que la souplesse d’une pensée individuelle isolée. C’est la frustration fondamentale. Les pensées collectives de no</w:t>
      </w:r>
      <w:r>
        <w:rPr>
          <w:sz w:val="24"/>
          <w:szCs w:val="24"/>
          <w:highlight w:val="none"/>
        </w:rPr>
        <w:t xml:space="preserve">s sociétés structurées étaient hier trop archaïques et cruelles, trop religieuses, trop normatives et aujourd’hui dans les démocraties les plus avancées, trop chaotiques. Ma conviction est que si les pensées collectives gagnaient en capacité de compréhensio</w:t>
      </w:r>
      <w:r>
        <w:rPr>
          <w:sz w:val="24"/>
          <w:szCs w:val="24"/>
          <w:highlight w:val="none"/>
        </w:rPr>
        <w:t xml:space="preserve">n, la frustration de nos pensées individuelles diminuerait.</w:t>
      </w:r>
      <w:r>
        <w:rPr>
          <w:sz w:val="24"/>
          <w:szCs w:val="24"/>
          <w:highlight w:val="none"/>
        </w:rPr>
      </w:r>
    </w:p>
    <w:p w14:paraId="5EFA8975">
      <w:pPr>
        <w:suppressLineNumbers w:val="false"/>
        <w:pBdr/>
        <w:spacing w:after="200" w:afterLines="0" w:before="0" w:beforeLines="0" w:line="324" w:lineRule="auto"/>
        <w:ind/>
        <w:rPr/>
      </w:pPr>
      <w:r>
        <w:rPr>
          <w:rFonts w:ascii="Noto Sans" w:hAnsi="Noto Sans" w:eastAsia="Noto Sans" w:cs="Noto Sans"/>
          <w:sz w:val="24"/>
          <w:szCs w:val="24"/>
          <w:highlight w:val="none"/>
        </w:rPr>
        <w:t xml:space="preserve">L’IA actuelle est encore loin d’une compréhension comparable à la nôtre. On ignore les problèmes théoriques à résoudre et je ne sais pas si les problèmes matériels qui nous en séparent (coûts en énergie, pollution, etc) peuvent se surmonter. Elle consomme d</w:t>
      </w:r>
      <w:r>
        <w:rPr>
          <w:rFonts w:ascii="Noto Sans" w:hAnsi="Noto Sans" w:eastAsia="Noto Sans" w:cs="Noto Sans"/>
          <w:sz w:val="24"/>
          <w:szCs w:val="24"/>
          <w:highlight w:val="none"/>
        </w:rPr>
        <w:t xml:space="preserve">éjà beaucoup pour des capacités qui s’apparentent plus à la simple perception, mémorisation et résolution de problèmes complexes qu’à la compréhension. </w:t>
      </w:r>
      <w:r/>
    </w:p>
    <w:p w14:paraId="4703D0B8">
      <w:pPr>
        <w:suppressLineNumbers w:val="false"/>
        <w:pBdr/>
        <w:spacing w:after="200" w:afterLines="0" w:before="0" w:beforeLines="0" w:line="324" w:lineRule="auto"/>
        <w:ind/>
        <w:rPr>
          <w:b/>
          <w:bCs/>
        </w:rPr>
      </w:pPr>
      <w:r>
        <w:rPr>
          <w:rFonts w:ascii="Noto Sans" w:hAnsi="Noto Sans" w:eastAsia="Noto Sans" w:cs="Noto Sans"/>
          <w:b/>
          <w:bCs/>
          <w:sz w:val="24"/>
          <w:szCs w:val="24"/>
          <w:highlight w:val="none"/>
        </w:rPr>
        <w:t xml:space="preserve">L’intelligence artificielle vous semble-t-il  être un outil favorable à l’organisation d’un collectif plus juste ?</w:t>
      </w:r>
      <w:r>
        <w:rPr>
          <w:b/>
          <w:bCs/>
        </w:rPr>
      </w:r>
    </w:p>
    <w:p w14:paraId="499F2710">
      <w:pPr>
        <w:suppressLineNumbers w:val="false"/>
        <w:pBdr/>
        <w:spacing w:after="200" w:afterLines="0" w:before="0" w:beforeLines="0" w:line="324" w:lineRule="auto"/>
        <w:ind/>
        <w:rPr/>
      </w:pPr>
      <w:r>
        <w:rPr>
          <w:rFonts w:ascii="Noto Sans" w:hAnsi="Noto Sans" w:eastAsia="Noto Sans" w:cs="Noto Sans"/>
          <w:sz w:val="24"/>
          <w:szCs w:val="24"/>
          <w:highlight w:val="none"/>
        </w:rPr>
        <w:t xml:space="preserve">Dans les échanges d’arguments (discussions politiques, débats houleux à la télé, etc), il n’y a pas de compréhension collective, pas de synthèse, rien qui récupère les hypothèses émises et tente d’en développer une théorie cohérente. Les haines entre les ca</w:t>
      </w:r>
      <w:r>
        <w:rPr>
          <w:rFonts w:ascii="Noto Sans" w:hAnsi="Noto Sans" w:eastAsia="Noto Sans" w:cs="Noto Sans"/>
          <w:sz w:val="24"/>
          <w:szCs w:val="24"/>
          <w:highlight w:val="none"/>
        </w:rPr>
        <w:t xml:space="preserve">mps opposés peuvent être intenses et durables et il n’y a pas d’arbitre spontanément accepté.</w:t>
      </w:r>
      <w:r/>
    </w:p>
    <w:p w14:paraId="0EA62429">
      <w:pPr>
        <w:suppressLineNumbers w:val="false"/>
        <w:pBdr/>
        <w:spacing w:after="200" w:afterLines="0" w:before="0" w:beforeLines="0" w:line="324" w:lineRule="auto"/>
        <w:ind/>
        <w:rPr/>
      </w:pPr>
      <w:r>
        <w:rPr>
          <w:rFonts w:ascii="Noto Sans" w:hAnsi="Noto Sans" w:eastAsia="Noto Sans" w:cs="Noto Sans"/>
          <w:sz w:val="24"/>
          <w:szCs w:val="24"/>
          <w:highlight w:val="none"/>
        </w:rPr>
        <w:t xml:space="preserve">Il n’y a pas de bouc-émissaire à désigner comme responsable. Personne, dans ces interactions, n’est en mesure d’imposer une vérité, bien que chacun le souhaite secrètement. Il faut espérer l’arrivée lente dans un futur lointain d’une IA dite “forte” qui ser</w:t>
      </w:r>
      <w:r>
        <w:rPr>
          <w:rFonts w:ascii="Noto Sans" w:hAnsi="Noto Sans" w:eastAsia="Noto Sans" w:cs="Noto Sans"/>
          <w:sz w:val="24"/>
          <w:szCs w:val="24"/>
          <w:highlight w:val="none"/>
        </w:rPr>
        <w:t xml:space="preserve">ait capable de comprendre tous les points de vue et d’en faire des synthèses rassurantes et en accord avec le réel. Déjà aujourd’hui, qui est terrifié par le fait que Wikipédia en sait plus que lui ?</w:t>
      </w:r>
      <w:r/>
    </w:p>
    <w:p w14:paraId="054B79FD">
      <w:pPr>
        <w:suppressLineNumbers w:val="false"/>
        <w:pBdr/>
        <w:spacing w:after="200" w:afterLines="0" w:before="0" w:beforeLines="0" w:line="324" w:lineRule="auto"/>
        <w:ind/>
        <w:rPr>
          <w:rFonts w:ascii="Noto Sans" w:hAnsi="Noto Sans" w:eastAsia="Noto Sans" w:cs="Noto Sans"/>
          <w:sz w:val="24"/>
          <w:szCs w:val="24"/>
          <w:highlight w:val="none"/>
        </w:rPr>
      </w:pPr>
      <w:r>
        <w:rPr>
          <w:rFonts w:ascii="Noto Sans" w:hAnsi="Noto Sans" w:eastAsia="Noto Sans" w:cs="Noto Sans"/>
          <w:sz w:val="24"/>
          <w:szCs w:val="24"/>
          <w:highlight w:val="none"/>
        </w:rPr>
        <w:t xml:space="preserve">En attendant, il faut se contenter d’une IA qui résout des problèmes concrets (médecine, transports, finance, sécurité…) et fait planer des menaces (armes de guerre autonomes, fichages politiques…) le tout sans le moindre état d’âme car elle n’en est pas en</w:t>
      </w:r>
      <w:r>
        <w:rPr>
          <w:rFonts w:ascii="Noto Sans" w:hAnsi="Noto Sans" w:eastAsia="Noto Sans" w:cs="Noto Sans"/>
          <w:sz w:val="24"/>
          <w:szCs w:val="24"/>
          <w:highlight w:val="none"/>
        </w:rPr>
        <w:t xml:space="preserve">core capable.</w:t>
      </w:r>
      <w:r/>
      <w:r>
        <w:rPr>
          <w:rFonts w:ascii="Noto Sans" w:hAnsi="Noto Sans" w:eastAsia="Noto Sans" w:cs="Noto Sans"/>
          <w:sz w:val="24"/>
          <w:szCs w:val="24"/>
          <w:highlight w:val="none"/>
        </w:rPr>
      </w:r>
      <w:r>
        <w:rPr>
          <w:rFonts w:ascii="Noto Sans" w:hAnsi="Noto Sans" w:eastAsia="Noto Sans" w:cs="Noto Sans"/>
          <w:sz w:val="24"/>
          <w:szCs w:val="24"/>
          <w:highlight w:val="none"/>
        </w:rPr>
        <w:t xml:space="preserve"> »</w:t>
      </w:r>
      <w:r>
        <w:rPr>
          <w:rFonts w:ascii="Noto Sans" w:hAnsi="Noto Sans" w:eastAsia="Noto Sans" w:cs="Noto Sans"/>
          <w:sz w:val="24"/>
          <w:szCs w:val="24"/>
          <w:highlight w:val="none"/>
        </w:rPr>
      </w:r>
    </w:p>
    <w:p w14:paraId="6FFAA3AD">
      <w:pPr>
        <w:suppressLineNumbers w:val="false"/>
        <w:pBdr/>
        <w:spacing w:after="200" w:afterLines="0" w:before="0" w:beforeLines="0" w:line="324" w:lineRule="auto"/>
        <w:ind/>
        <w:rPr>
          <w:rFonts w:ascii="Noto Sans" w:hAnsi="Noto Sans" w:cs="Noto Sans"/>
          <w:sz w:val="24"/>
          <w:szCs w:val="24"/>
        </w:rPr>
      </w:pPr>
      <w:r>
        <w:rPr>
          <w:rFonts w:ascii="Noto Sans" w:hAnsi="Noto Sans" w:eastAsia="Noto Sans" w:cs="Noto Sans"/>
          <w:sz w:val="24"/>
          <w:szCs w:val="24"/>
          <w:highlight w:val="none"/>
        </w:rPr>
      </w:r>
      <w:r>
        <w:rPr>
          <w:rFonts w:ascii="Noto Sans" w:hAnsi="Noto Sans" w:eastAsia="Noto Sans" w:cs="Noto Sans"/>
          <w:sz w:val="24"/>
          <w:szCs w:val="24"/>
          <w:highlight w:val="none"/>
        </w:rPr>
      </w:r>
      <w:r>
        <w:rPr>
          <w:rFonts w:ascii="Noto Sans" w:hAnsi="Noto Sans" w:eastAsia="Noto Sans" w:cs="Noto Sans"/>
          <w:sz w:val="24"/>
          <w:szCs w:val="24"/>
          <w:highlight w:val="none"/>
        </w:rPr>
      </w:r>
    </w:p>
    <w:sectPr>
      <w:footerReference w:type="default" r:id="rId8"/>
      <w:footnotePr/>
      <w:endnotePr/>
      <w:type w:val="nextPage"/>
      <w:pgSz w:h="16838" w:orient="portrait" w:w="11906"/>
      <w:pgMar w:top="1134" w:right="850" w:bottom="1134" w:left="1701" w:header="709" w:footer="709" w:gutter="0"/>
      <w:cols w:num="1" w:sep="0" w:space="708"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r>
        <w:separator/>
      </w:r>
      <w:r/>
    </w:p>
  </w:endnote>
  <w:endnote w:type="continuationSeparator" w:id="0">
    <w:p>
      <w:pPr>
        <w:pBdr/>
        <w:spacing w:after="0" w:line="240" w:lineRule="auto"/>
        <w:ind/>
        <w:rPr/>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w:panose1 w:val="020B0502040504020204"/>
  </w:font>
  <w:font w:name="Arial">
    <w:panose1 w:val="020B0604020202020204"/>
  </w:font>
  <w:font w:name="Calibri">
    <w:panose1 w:val="020F0502020204030204"/>
  </w:font>
  <w:font w:name="Times New Roman">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65A096F5">
    <w:pPr>
      <w:pStyle w:val="178"/>
      <w:pBdr/>
      <w:spacing/>
      <w:ind/>
      <w:jc w:val="right"/>
      <w:rPr>
        <w:rFonts w:ascii="Noto Sans" w:hAnsi="Noto Sans" w:cs="Noto Sans"/>
      </w:rPr>
    </w:pPr>
    <w:r>
      <w:rPr>
        <w:rFonts w:ascii="Noto Sans" w:hAnsi="Noto Sans" w:eastAsia="Noto Sans" w:cs="Noto Sans"/>
        <w:highlight w:val="none"/>
      </w:rPr>
    </w:r>
    <w:r>
      <w:rPr>
        <w:rFonts w:ascii="Noto Sans" w:hAnsi="Noto Sans" w:eastAsia="Noto Sans" w:cs="Noto Sans"/>
        <w:highlight w:val="none"/>
      </w:rPr>
    </w:r>
    <w:r>
      <w:rPr>
        <w:rFonts w:ascii="Noto Sans" w:hAnsi="Noto Sans" w:eastAsia="Noto Sans" w:cs="Noto Sans"/>
        <w:highlight w:val="none"/>
      </w:rPr>
    </w:r>
  </w:p>
  <w:p w14:paraId="10562F77">
    <w:pPr>
      <w:pStyle w:val="178"/>
      <w:pBdr/>
      <w:spacing/>
      <w:ind/>
      <w:jc w:val="right"/>
      <w:rPr>
        <w:rFonts w:ascii="Noto Sans" w:hAnsi="Noto Sans" w:eastAsia="Noto Sans" w:cs="Noto Sans"/>
        <w:highlight w:val="none"/>
      </w:rPr>
    </w:pPr>
    <w:r>
      <w:rPr>
        <w:rFonts w:ascii="Noto Sans" w:hAnsi="Noto Sans" w:eastAsia="Noto Sans" w:cs="Noto Sans"/>
      </w:rPr>
    </w:r>
    <w:r>
      <w:rPr>
        <w:rFonts w:ascii="Noto Sans" w:hAnsi="Noto Sans" w:eastAsia="Noto Sans" w:cs="Noto Sans"/>
      </w:rPr>
    </w:r>
    <w:r>
      <w:rPr>
        <w:rFonts w:ascii="Noto Sans" w:hAnsi="Noto Sans" w:eastAsia="Noto Sans" w:cs="Noto Sans"/>
      </w:rPr>
      <w:t xml:space="preserve">Quelques extraits d’interviews de Daniel Goossens</w:t>
    </w:r>
    <w:r>
      <w:rPr>
        <w:rFonts w:ascii="Noto Sans" w:hAnsi="Noto Sans" w:eastAsia="Noto Sans" w:cs="Noto Sans"/>
      </w:rPr>
    </w:r>
    <w:r>
      <w:rPr>
        <w:rFonts w:ascii="Noto Sans" w:hAnsi="Noto Sans" w:eastAsia="Noto Sans" w:cs="Noto Sans"/>
      </w:rPr>
      <w:t xml:space="preserve"> - </w:t>
    </w:r>
    <w:fldSimple w:instr="PAGE \* MERGEFORMAT">
      <w:r>
        <w:rPr>
          <w:rFonts w:ascii="Noto Sans" w:hAnsi="Noto Sans" w:eastAsia="Noto Sans" w:cs="Noto Sans"/>
        </w:rPr>
        <w:t xml:space="preserve">1</w:t>
      </w:r>
    </w:fldSimple>
    <w:r>
      <w:rPr>
        <w:rFonts w:ascii="Noto Sans" w:hAnsi="Noto Sans" w:eastAsia="Noto Sans" w:cs="Noto Sans"/>
      </w:rPr>
    </w:r>
    <w:r>
      <w:rPr>
        <w:rFonts w:ascii="Noto Sans" w:hAnsi="Noto Sans" w:eastAsia="Noto Sans" w:cs="Noto Sans"/>
      </w:rPr>
    </w:r>
  </w:p>
  <w:p w14:paraId="2266D9CA">
    <w:pPr>
      <w:pStyle w:val="178"/>
      <w:pBdr/>
      <w:spacing/>
      <w:ind/>
      <w:rPr/>
    </w:pP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r>
        <w:separator/>
      </w:r>
      <w:r/>
    </w:p>
  </w:footnote>
  <w:footnote w:type="continuationSeparator" w:id="0">
    <w:p>
      <w:pPr>
        <w:pBdr/>
        <w:spacing w:after="0" w:line="240" w:lineRule="auto"/>
        <w:ind/>
        <w:rPr/>
      </w:pPr>
      <w:r/>
      <w:r>
        <w:continuationSeparator/>
      </w: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fr-FR"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2">
    <w:name w:val="Table Grid"/>
    <w:basedOn w:val="665"/>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
    <w:name w:val="Table Grid Light"/>
    <w:basedOn w:val="66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66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66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66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66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66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66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66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66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66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66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66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66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66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66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66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66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66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66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66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66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66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66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66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66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66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66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66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66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66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66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66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66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66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66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66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66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66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66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66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66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66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66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66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66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66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66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66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66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66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66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66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66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66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66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66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66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66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66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66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66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66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66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66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66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66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66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66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66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66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66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66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66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66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66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66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66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66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66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66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66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66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66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66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66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66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66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66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66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66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66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66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66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66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66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66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66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66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66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66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66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66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66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66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664"/>
    <w:next w:val="664"/>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664"/>
    <w:next w:val="664"/>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664"/>
    <w:next w:val="664"/>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664"/>
    <w:next w:val="664"/>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664"/>
    <w:next w:val="664"/>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664"/>
    <w:next w:val="664"/>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664"/>
    <w:next w:val="664"/>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664"/>
    <w:next w:val="664"/>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664"/>
    <w:next w:val="664"/>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48" w:default="1">
    <w:name w:val="Default Paragraph Font"/>
    <w:uiPriority w:val="1"/>
    <w:semiHidden/>
    <w:unhideWhenUsed/>
    <w:pPr>
      <w:pBdr/>
      <w:spacing/>
      <w:ind/>
    </w:pPr>
  </w:style>
  <w:style w:type="character" w:styleId="150">
    <w:name w:val="Heading 1 Char"/>
    <w:basedOn w:val="148"/>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148"/>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148"/>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148"/>
    <w:link w:val="142"/>
    <w:uiPriority w:val="9"/>
    <w:pPr>
      <w:pBdr/>
      <w:spacing/>
      <w:ind/>
    </w:pPr>
    <w:rPr>
      <w:rFonts w:ascii="Arial" w:hAnsi="Arial" w:eastAsia="Arial" w:cs="Arial"/>
      <w:i/>
      <w:iCs/>
      <w:color w:val="0f4761" w:themeColor="accent1" w:themeShade="BF"/>
    </w:rPr>
  </w:style>
  <w:style w:type="character" w:styleId="154">
    <w:name w:val="Heading 5 Char"/>
    <w:basedOn w:val="148"/>
    <w:link w:val="143"/>
    <w:uiPriority w:val="9"/>
    <w:pPr>
      <w:pBdr/>
      <w:spacing/>
      <w:ind/>
    </w:pPr>
    <w:rPr>
      <w:rFonts w:ascii="Arial" w:hAnsi="Arial" w:eastAsia="Arial" w:cs="Arial"/>
      <w:color w:val="0f4761" w:themeColor="accent1" w:themeShade="BF"/>
    </w:rPr>
  </w:style>
  <w:style w:type="character" w:styleId="155">
    <w:name w:val="Heading 6 Char"/>
    <w:basedOn w:val="148"/>
    <w:link w:val="144"/>
    <w:uiPriority w:val="9"/>
    <w:pPr>
      <w:pBdr/>
      <w:spacing/>
      <w:ind/>
    </w:pPr>
    <w:rPr>
      <w:rFonts w:ascii="Arial" w:hAnsi="Arial" w:eastAsia="Arial" w:cs="Arial"/>
      <w:i/>
      <w:iCs/>
      <w:color w:val="595959" w:themeColor="text1" w:themeTint="A6"/>
    </w:rPr>
  </w:style>
  <w:style w:type="character" w:styleId="156">
    <w:name w:val="Heading 7 Char"/>
    <w:basedOn w:val="148"/>
    <w:link w:val="145"/>
    <w:uiPriority w:val="9"/>
    <w:pPr>
      <w:pBdr/>
      <w:spacing/>
      <w:ind/>
    </w:pPr>
    <w:rPr>
      <w:rFonts w:ascii="Arial" w:hAnsi="Arial" w:eastAsia="Arial" w:cs="Arial"/>
      <w:color w:val="595959" w:themeColor="text1" w:themeTint="A6"/>
    </w:rPr>
  </w:style>
  <w:style w:type="character" w:styleId="157">
    <w:name w:val="Heading 8 Char"/>
    <w:basedOn w:val="148"/>
    <w:link w:val="146"/>
    <w:uiPriority w:val="9"/>
    <w:pPr>
      <w:pBdr/>
      <w:spacing/>
      <w:ind/>
    </w:pPr>
    <w:rPr>
      <w:rFonts w:ascii="Arial" w:hAnsi="Arial" w:eastAsia="Arial" w:cs="Arial"/>
      <w:i/>
      <w:iCs/>
      <w:color w:val="272727" w:themeColor="text1" w:themeTint="D8"/>
    </w:rPr>
  </w:style>
  <w:style w:type="character" w:styleId="158">
    <w:name w:val="Heading 9 Char"/>
    <w:basedOn w:val="148"/>
    <w:link w:val="147"/>
    <w:uiPriority w:val="9"/>
    <w:pPr>
      <w:pBdr/>
      <w:spacing/>
      <w:ind/>
    </w:pPr>
    <w:rPr>
      <w:rFonts w:ascii="Arial" w:hAnsi="Arial" w:eastAsia="Arial" w:cs="Arial"/>
      <w:i/>
      <w:iCs/>
      <w:color w:val="272727" w:themeColor="text1" w:themeTint="D8"/>
    </w:rPr>
  </w:style>
  <w:style w:type="paragraph" w:styleId="159">
    <w:name w:val="Title"/>
    <w:basedOn w:val="664"/>
    <w:next w:val="664"/>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148"/>
    <w:link w:val="159"/>
    <w:uiPriority w:val="10"/>
    <w:pPr>
      <w:pBdr/>
      <w:spacing/>
      <w:ind/>
    </w:pPr>
    <w:rPr>
      <w:rFonts w:ascii="Arial" w:hAnsi="Arial" w:eastAsia="Arial" w:cs="Arial"/>
      <w:spacing w:val="-10"/>
      <w:sz w:val="56"/>
      <w:szCs w:val="56"/>
    </w:rPr>
  </w:style>
  <w:style w:type="paragraph" w:styleId="161">
    <w:name w:val="Subtitle"/>
    <w:basedOn w:val="664"/>
    <w:next w:val="664"/>
    <w:link w:val="162"/>
    <w:uiPriority w:val="11"/>
    <w:qFormat/>
    <w:pPr>
      <w:numPr>
        <w:ilvl w:val="1"/>
      </w:numPr>
      <w:pBdr/>
      <w:spacing/>
      <w:ind/>
    </w:pPr>
    <w:rPr>
      <w:color w:val="595959" w:themeColor="text1" w:themeTint="A6"/>
      <w:spacing w:val="15"/>
      <w:sz w:val="28"/>
      <w:szCs w:val="28"/>
    </w:rPr>
  </w:style>
  <w:style w:type="character" w:styleId="162">
    <w:name w:val="Subtitle Char"/>
    <w:basedOn w:val="148"/>
    <w:link w:val="161"/>
    <w:uiPriority w:val="11"/>
    <w:pPr>
      <w:pBdr/>
      <w:spacing/>
      <w:ind/>
    </w:pPr>
    <w:rPr>
      <w:color w:val="595959" w:themeColor="text1" w:themeTint="A6"/>
      <w:spacing w:val="15"/>
      <w:sz w:val="28"/>
      <w:szCs w:val="28"/>
    </w:rPr>
  </w:style>
  <w:style w:type="paragraph" w:styleId="163">
    <w:name w:val="Quote"/>
    <w:basedOn w:val="664"/>
    <w:next w:val="664"/>
    <w:link w:val="164"/>
    <w:uiPriority w:val="29"/>
    <w:qFormat/>
    <w:pPr>
      <w:pBdr/>
      <w:spacing w:before="160"/>
      <w:ind/>
      <w:jc w:val="center"/>
    </w:pPr>
    <w:rPr>
      <w:i/>
      <w:iCs/>
      <w:color w:val="404040" w:themeColor="text1" w:themeTint="BF"/>
    </w:rPr>
  </w:style>
  <w:style w:type="character" w:styleId="164">
    <w:name w:val="Quote Char"/>
    <w:basedOn w:val="148"/>
    <w:link w:val="163"/>
    <w:uiPriority w:val="29"/>
    <w:pPr>
      <w:pBdr/>
      <w:spacing/>
      <w:ind/>
    </w:pPr>
    <w:rPr>
      <w:i/>
      <w:iCs/>
      <w:color w:val="404040" w:themeColor="text1" w:themeTint="BF"/>
    </w:rPr>
  </w:style>
  <w:style w:type="character" w:styleId="166">
    <w:name w:val="Intense Emphasis"/>
    <w:basedOn w:val="148"/>
    <w:uiPriority w:val="21"/>
    <w:qFormat/>
    <w:pPr>
      <w:pBdr/>
      <w:spacing/>
      <w:ind/>
    </w:pPr>
    <w:rPr>
      <w:i/>
      <w:iCs/>
      <w:color w:val="0f4761" w:themeColor="accent1" w:themeShade="BF"/>
    </w:rPr>
  </w:style>
  <w:style w:type="paragraph" w:styleId="167">
    <w:name w:val="Intense Quote"/>
    <w:basedOn w:val="664"/>
    <w:next w:val="664"/>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148"/>
    <w:link w:val="167"/>
    <w:uiPriority w:val="30"/>
    <w:pPr>
      <w:pBdr/>
      <w:spacing/>
      <w:ind/>
    </w:pPr>
    <w:rPr>
      <w:i/>
      <w:iCs/>
      <w:color w:val="0f4761" w:themeColor="accent1" w:themeShade="BF"/>
    </w:rPr>
  </w:style>
  <w:style w:type="character" w:styleId="169">
    <w:name w:val="Intense Reference"/>
    <w:basedOn w:val="148"/>
    <w:uiPriority w:val="32"/>
    <w:qFormat/>
    <w:pPr>
      <w:pBdr/>
      <w:spacing/>
      <w:ind/>
    </w:pPr>
    <w:rPr>
      <w:b/>
      <w:bCs/>
      <w:smallCaps/>
      <w:color w:val="0f4761" w:themeColor="accent1" w:themeShade="BF"/>
      <w:spacing w:val="5"/>
    </w:rPr>
  </w:style>
  <w:style w:type="character" w:styleId="171">
    <w:name w:val="Subtle Emphasis"/>
    <w:basedOn w:val="148"/>
    <w:uiPriority w:val="19"/>
    <w:qFormat/>
    <w:pPr>
      <w:pBdr/>
      <w:spacing/>
      <w:ind/>
    </w:pPr>
    <w:rPr>
      <w:i/>
      <w:iCs/>
      <w:color w:val="404040" w:themeColor="text1" w:themeTint="BF"/>
    </w:rPr>
  </w:style>
  <w:style w:type="character" w:styleId="172">
    <w:name w:val="Emphasis"/>
    <w:basedOn w:val="148"/>
    <w:uiPriority w:val="20"/>
    <w:qFormat/>
    <w:pPr>
      <w:pBdr/>
      <w:spacing/>
      <w:ind/>
    </w:pPr>
    <w:rPr>
      <w:i/>
      <w:iCs/>
    </w:rPr>
  </w:style>
  <w:style w:type="character" w:styleId="173">
    <w:name w:val="Strong"/>
    <w:basedOn w:val="148"/>
    <w:uiPriority w:val="22"/>
    <w:qFormat/>
    <w:pPr>
      <w:pBdr/>
      <w:spacing/>
      <w:ind/>
    </w:pPr>
    <w:rPr>
      <w:b/>
      <w:bCs/>
    </w:rPr>
  </w:style>
  <w:style w:type="character" w:styleId="174">
    <w:name w:val="Subtle Reference"/>
    <w:basedOn w:val="148"/>
    <w:uiPriority w:val="31"/>
    <w:qFormat/>
    <w:pPr>
      <w:pBdr/>
      <w:spacing/>
      <w:ind/>
    </w:pPr>
    <w:rPr>
      <w:smallCaps/>
      <w:color w:val="5a5a5a" w:themeColor="text1" w:themeTint="A5"/>
    </w:rPr>
  </w:style>
  <w:style w:type="character" w:styleId="175">
    <w:name w:val="Book Title"/>
    <w:basedOn w:val="148"/>
    <w:uiPriority w:val="33"/>
    <w:qFormat/>
    <w:pPr>
      <w:pBdr/>
      <w:spacing/>
      <w:ind/>
    </w:pPr>
    <w:rPr>
      <w:b/>
      <w:bCs/>
      <w:i/>
      <w:iCs/>
      <w:spacing w:val="5"/>
    </w:rPr>
  </w:style>
  <w:style w:type="paragraph" w:styleId="176">
    <w:name w:val="Header"/>
    <w:basedOn w:val="664"/>
    <w:link w:val="177"/>
    <w:uiPriority w:val="99"/>
    <w:unhideWhenUsed/>
    <w:pPr>
      <w:pBdr/>
      <w:tabs>
        <w:tab w:val="center" w:leader="none" w:pos="4844"/>
        <w:tab w:val="right" w:leader="none" w:pos="9689"/>
      </w:tabs>
      <w:spacing w:after="0" w:line="240" w:lineRule="auto"/>
      <w:ind/>
    </w:pPr>
  </w:style>
  <w:style w:type="character" w:styleId="177">
    <w:name w:val="Header Char"/>
    <w:basedOn w:val="148"/>
    <w:link w:val="176"/>
    <w:uiPriority w:val="99"/>
    <w:pPr>
      <w:pBdr/>
      <w:spacing/>
      <w:ind/>
    </w:pPr>
  </w:style>
  <w:style w:type="paragraph" w:styleId="178">
    <w:name w:val="Footer"/>
    <w:basedOn w:val="664"/>
    <w:link w:val="179"/>
    <w:uiPriority w:val="99"/>
    <w:unhideWhenUsed/>
    <w:pPr>
      <w:pBdr/>
      <w:tabs>
        <w:tab w:val="center" w:leader="none" w:pos="4844"/>
        <w:tab w:val="right" w:leader="none" w:pos="9689"/>
      </w:tabs>
      <w:spacing w:after="0" w:line="240" w:lineRule="auto"/>
      <w:ind/>
    </w:pPr>
  </w:style>
  <w:style w:type="character" w:styleId="179">
    <w:name w:val="Footer Char"/>
    <w:basedOn w:val="148"/>
    <w:link w:val="178"/>
    <w:uiPriority w:val="99"/>
    <w:pPr>
      <w:pBdr/>
      <w:spacing/>
      <w:ind/>
    </w:pPr>
  </w:style>
  <w:style w:type="paragraph" w:styleId="180">
    <w:name w:val="Caption"/>
    <w:basedOn w:val="664"/>
    <w:next w:val="664"/>
    <w:uiPriority w:val="35"/>
    <w:unhideWhenUsed/>
    <w:qFormat/>
    <w:pPr>
      <w:pBdr/>
      <w:spacing w:after="200" w:line="240" w:lineRule="auto"/>
      <w:ind/>
    </w:pPr>
    <w:rPr>
      <w:i/>
      <w:iCs/>
      <w:color w:val="0e2841" w:themeColor="text2"/>
      <w:sz w:val="18"/>
      <w:szCs w:val="18"/>
    </w:rPr>
  </w:style>
  <w:style w:type="paragraph" w:styleId="181">
    <w:name w:val="footnote text"/>
    <w:basedOn w:val="664"/>
    <w:link w:val="182"/>
    <w:uiPriority w:val="99"/>
    <w:semiHidden/>
    <w:unhideWhenUsed/>
    <w:pPr>
      <w:pBdr/>
      <w:spacing w:after="0" w:line="240" w:lineRule="auto"/>
      <w:ind/>
    </w:pPr>
    <w:rPr>
      <w:sz w:val="20"/>
      <w:szCs w:val="20"/>
    </w:rPr>
  </w:style>
  <w:style w:type="character" w:styleId="182">
    <w:name w:val="Footnote Text Char"/>
    <w:basedOn w:val="148"/>
    <w:link w:val="181"/>
    <w:uiPriority w:val="99"/>
    <w:semiHidden/>
    <w:pPr>
      <w:pBdr/>
      <w:spacing/>
      <w:ind/>
    </w:pPr>
    <w:rPr>
      <w:sz w:val="20"/>
      <w:szCs w:val="20"/>
    </w:rPr>
  </w:style>
  <w:style w:type="character" w:styleId="183">
    <w:name w:val="footnote reference"/>
    <w:basedOn w:val="148"/>
    <w:uiPriority w:val="99"/>
    <w:semiHidden/>
    <w:unhideWhenUsed/>
    <w:pPr>
      <w:pBdr/>
      <w:spacing/>
      <w:ind/>
    </w:pPr>
    <w:rPr>
      <w:vertAlign w:val="superscript"/>
    </w:rPr>
  </w:style>
  <w:style w:type="paragraph" w:styleId="184">
    <w:name w:val="endnote text"/>
    <w:basedOn w:val="664"/>
    <w:link w:val="185"/>
    <w:uiPriority w:val="99"/>
    <w:semiHidden/>
    <w:unhideWhenUsed/>
    <w:pPr>
      <w:pBdr/>
      <w:spacing w:after="0" w:line="240" w:lineRule="auto"/>
      <w:ind/>
    </w:pPr>
    <w:rPr>
      <w:sz w:val="20"/>
      <w:szCs w:val="20"/>
    </w:rPr>
  </w:style>
  <w:style w:type="character" w:styleId="185">
    <w:name w:val="Endnote Text Char"/>
    <w:basedOn w:val="148"/>
    <w:link w:val="184"/>
    <w:uiPriority w:val="99"/>
    <w:semiHidden/>
    <w:pPr>
      <w:pBdr/>
      <w:spacing/>
      <w:ind/>
    </w:pPr>
    <w:rPr>
      <w:sz w:val="20"/>
      <w:szCs w:val="20"/>
    </w:rPr>
  </w:style>
  <w:style w:type="character" w:styleId="186">
    <w:name w:val="endnote reference"/>
    <w:basedOn w:val="148"/>
    <w:uiPriority w:val="99"/>
    <w:semiHidden/>
    <w:unhideWhenUsed/>
    <w:pPr>
      <w:pBdr/>
      <w:spacing/>
      <w:ind/>
    </w:pPr>
    <w:rPr>
      <w:vertAlign w:val="superscript"/>
    </w:rPr>
  </w:style>
  <w:style w:type="character" w:styleId="187">
    <w:name w:val="Hyperlink"/>
    <w:basedOn w:val="148"/>
    <w:uiPriority w:val="99"/>
    <w:unhideWhenUsed/>
    <w:pPr>
      <w:pBdr/>
      <w:spacing/>
      <w:ind/>
    </w:pPr>
    <w:rPr>
      <w:color w:val="0563c1" w:themeColor="hyperlink"/>
      <w:u w:val="single"/>
    </w:rPr>
  </w:style>
  <w:style w:type="character" w:styleId="188">
    <w:name w:val="FollowedHyperlink"/>
    <w:basedOn w:val="148"/>
    <w:uiPriority w:val="99"/>
    <w:semiHidden/>
    <w:unhideWhenUsed/>
    <w:pPr>
      <w:pBdr/>
      <w:spacing/>
      <w:ind/>
    </w:pPr>
    <w:rPr>
      <w:color w:val="954f72" w:themeColor="followedHyperlink"/>
      <w:u w:val="single"/>
    </w:rPr>
  </w:style>
  <w:style w:type="paragraph" w:styleId="189">
    <w:name w:val="toc 1"/>
    <w:basedOn w:val="664"/>
    <w:next w:val="664"/>
    <w:uiPriority w:val="39"/>
    <w:unhideWhenUsed/>
    <w:pPr>
      <w:pBdr/>
      <w:spacing w:after="100"/>
      <w:ind/>
    </w:pPr>
  </w:style>
  <w:style w:type="paragraph" w:styleId="190">
    <w:name w:val="toc 2"/>
    <w:basedOn w:val="664"/>
    <w:next w:val="664"/>
    <w:uiPriority w:val="39"/>
    <w:unhideWhenUsed/>
    <w:pPr>
      <w:pBdr/>
      <w:spacing w:after="100"/>
      <w:ind w:left="220"/>
    </w:pPr>
  </w:style>
  <w:style w:type="paragraph" w:styleId="191">
    <w:name w:val="toc 3"/>
    <w:basedOn w:val="664"/>
    <w:next w:val="664"/>
    <w:uiPriority w:val="39"/>
    <w:unhideWhenUsed/>
    <w:pPr>
      <w:pBdr/>
      <w:spacing w:after="100"/>
      <w:ind w:left="440"/>
    </w:pPr>
  </w:style>
  <w:style w:type="paragraph" w:styleId="192">
    <w:name w:val="toc 4"/>
    <w:basedOn w:val="664"/>
    <w:next w:val="664"/>
    <w:uiPriority w:val="39"/>
    <w:unhideWhenUsed/>
    <w:pPr>
      <w:pBdr/>
      <w:spacing w:after="100"/>
      <w:ind w:left="660"/>
    </w:pPr>
  </w:style>
  <w:style w:type="paragraph" w:styleId="193">
    <w:name w:val="toc 5"/>
    <w:basedOn w:val="664"/>
    <w:next w:val="664"/>
    <w:uiPriority w:val="39"/>
    <w:unhideWhenUsed/>
    <w:pPr>
      <w:pBdr/>
      <w:spacing w:after="100"/>
      <w:ind w:left="880"/>
    </w:pPr>
  </w:style>
  <w:style w:type="paragraph" w:styleId="194">
    <w:name w:val="toc 6"/>
    <w:basedOn w:val="664"/>
    <w:next w:val="664"/>
    <w:uiPriority w:val="39"/>
    <w:unhideWhenUsed/>
    <w:pPr>
      <w:pBdr/>
      <w:spacing w:after="100"/>
      <w:ind w:left="1100"/>
    </w:pPr>
  </w:style>
  <w:style w:type="paragraph" w:styleId="195">
    <w:name w:val="toc 7"/>
    <w:basedOn w:val="664"/>
    <w:next w:val="664"/>
    <w:uiPriority w:val="39"/>
    <w:unhideWhenUsed/>
    <w:pPr>
      <w:pBdr/>
      <w:spacing w:after="100"/>
      <w:ind w:left="1320"/>
    </w:pPr>
  </w:style>
  <w:style w:type="paragraph" w:styleId="196">
    <w:name w:val="toc 8"/>
    <w:basedOn w:val="664"/>
    <w:next w:val="664"/>
    <w:uiPriority w:val="39"/>
    <w:unhideWhenUsed/>
    <w:pPr>
      <w:pBdr/>
      <w:spacing w:after="100"/>
      <w:ind w:left="1540"/>
    </w:pPr>
  </w:style>
  <w:style w:type="paragraph" w:styleId="197">
    <w:name w:val="toc 9"/>
    <w:basedOn w:val="664"/>
    <w:next w:val="664"/>
    <w:uiPriority w:val="39"/>
    <w:unhideWhenUsed/>
    <w:pPr>
      <w:pBdr/>
      <w:spacing w:after="100"/>
      <w:ind w:left="1760"/>
    </w:pPr>
  </w:style>
  <w:style w:type="character" w:styleId="198">
    <w:name w:val="Placeholder Text"/>
    <w:basedOn w:val="148"/>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664"/>
    <w:next w:val="664"/>
    <w:uiPriority w:val="99"/>
    <w:unhideWhenUsed/>
    <w:pPr>
      <w:pBdr/>
      <w:spacing w:after="0" w:afterAutospacing="0"/>
      <w:ind/>
    </w:pPr>
  </w:style>
  <w:style w:type="paragraph" w:styleId="664" w:default="1">
    <w:name w:val="Normal"/>
    <w:qFormat/>
    <w:pPr>
      <w:pBdr/>
      <w:spacing/>
      <w:ind/>
    </w:pPr>
  </w:style>
  <w:style w:type="table" w:styleId="66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666" w:default="1">
    <w:name w:val="No List"/>
    <w:uiPriority w:val="99"/>
    <w:semiHidden/>
    <w:unhideWhenUsed/>
    <w:pPr>
      <w:pBdr/>
      <w:spacing/>
      <w:ind/>
    </w:pPr>
  </w:style>
  <w:style w:type="paragraph" w:styleId="667">
    <w:name w:val="No Spacing"/>
    <w:basedOn w:val="664"/>
    <w:uiPriority w:val="1"/>
    <w:qFormat/>
    <w:pPr>
      <w:pBdr/>
      <w:spacing w:after="0" w:line="240" w:lineRule="auto"/>
      <w:ind/>
    </w:pPr>
  </w:style>
  <w:style w:type="paragraph" w:styleId="668">
    <w:name w:val="List Paragraph"/>
    <w:basedOn w:val="664"/>
    <w:uiPriority w:val="34"/>
    <w:qFormat/>
    <w:pPr>
      <w:pBdr/>
      <w:spacing/>
      <w:ind w:left="720"/>
      <w:contextualSpacing w:val="true"/>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footer" Target="footer1.xml" /><Relationship Id="rId9" Type="http://schemas.openxmlformats.org/officeDocument/2006/relationships/hyperlink" Target="https://www.rollingstone.fr/sacre-comique-daniel-goossens-interview/" TargetMode="External"/><Relationship Id="rId10" Type="http://schemas.openxmlformats.org/officeDocument/2006/relationships/hyperlink" Target="https://www.bdzoom.com/160243/interviews/daniel-goossens-mais-ou-allez-vous-chercher-tout-ca%E2%80%89/" TargetMode="External"/><Relationship Id="rId11" Type="http://schemas.openxmlformats.org/officeDocument/2006/relationships/hyperlink" Target="https://carnetsdalerte.fr/entretien-avec-daniel-goossens-chercheur-en-ia-et-auteur-de-bandes-dessinees-reconnu/"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Application>ONLYOFFICE/9.3.1.8</Application>
  <DocSecurity>0</DocSecurity>
  <ScaleCrop>0</ScaleCrop>
  <HeadingPairs>
    <vt:vector size="0" baseType="variant"/>
  </HeadingPairs>
  <TitlesOfParts>
    <vt:vector size="0" baseType="lpstr"/>
  </TitlesOfParts>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revision>1</cp:revision>
  <dcterms:modified xsi:type="dcterms:W3CDTF">2026-10-04T08:10:37Z</dcterms:modified>
</cp:coreProperties>
</file>